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D43255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92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565F3C" w:rsidRPr="00A70B64" w:rsidRDefault="00D43255" w:rsidP="00565F3C">
            <w:pPr>
              <w:rPr>
                <w:lang w:val="sr-Cyrl-CS"/>
              </w:rPr>
            </w:pPr>
            <w:r>
              <w:rPr>
                <w:lang w:val="ru-RU"/>
              </w:rPr>
              <w:t xml:space="preserve">Лектира: </w:t>
            </w:r>
            <w:proofErr w:type="spellStart"/>
            <w:r w:rsidRPr="00A70B64">
              <w:t>Народна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књижевност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обнављање</w:t>
            </w:r>
            <w:proofErr w:type="spellEnd"/>
          </w:p>
          <w:p w:rsidR="00DF18FC" w:rsidRDefault="00DF18FC" w:rsidP="005965B2">
            <w:pPr>
              <w:jc w:val="both"/>
            </w:pPr>
            <w:r w:rsidRPr="00A70B64">
              <w:t xml:space="preserve"> 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F18F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>уважавање 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A401E8">
              <w:rPr>
                <w:sz w:val="28"/>
                <w:szCs w:val="28"/>
                <w:lang w:val="sr-Cyrl-CS"/>
              </w:rPr>
              <w:t>Анализа</w:t>
            </w:r>
          </w:p>
          <w:p w:rsidR="00A401E8" w:rsidRPr="00A401E8" w:rsidRDefault="00A401E8" w:rsidP="005965B2">
            <w:pPr>
              <w:rPr>
                <w:sz w:val="28"/>
                <w:szCs w:val="28"/>
                <w:lang/>
              </w:rPr>
            </w:pP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A401E8">
              <w:rPr>
                <w:sz w:val="28"/>
                <w:szCs w:val="28"/>
                <w:lang w:val="sr-Cyrl-CS"/>
              </w:rPr>
              <w:t>Групни,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DA4BB9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A4BB9">
              <w:rPr>
                <w:lang w:val="sr-Cyrl-CS"/>
              </w:rPr>
              <w:t xml:space="preserve">Дијалошка, </w:t>
            </w:r>
            <w:r w:rsidR="00A401E8">
              <w:rPr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DF18FC">
              <w:rPr>
                <w:sz w:val="28"/>
                <w:szCs w:val="28"/>
                <w:lang w:val="sr-Cyrl-CS"/>
              </w:rPr>
              <w:t xml:space="preserve">Читанка, </w:t>
            </w:r>
            <w:r w:rsidR="00565F3C">
              <w:rPr>
                <w:lang w:val="sr-Cyrl-CS"/>
              </w:rPr>
              <w:t xml:space="preserve"> </w:t>
            </w:r>
            <w:r w:rsidR="00565F3C" w:rsidRPr="00A70B64">
              <w:rPr>
                <w:lang w:val="sr-Cyrl-CS"/>
              </w:rPr>
              <w:t xml:space="preserve">94 – </w:t>
            </w:r>
            <w:r w:rsidR="00A401E8">
              <w:rPr>
                <w:lang w:val="sr-Cyrl-CS"/>
              </w:rPr>
              <w:t>128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DA4BB9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A401E8" w:rsidRDefault="00723800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Ученицима се поставља питање </w:t>
            </w:r>
            <w:r w:rsidR="00A401E8">
              <w:rPr>
                <w:sz w:val="28"/>
                <w:szCs w:val="28"/>
                <w:lang w:val="sr-Cyrl-CS"/>
              </w:rPr>
              <w:t>које су све песме косовског тематског круга учили.</w:t>
            </w:r>
          </w:p>
          <w:p w:rsidR="00723800" w:rsidRDefault="00723800" w:rsidP="00A401E8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723800" w:rsidRDefault="008751C1" w:rsidP="00723800">
            <w:pPr>
              <w:ind w:left="360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E57BEC" w:rsidRDefault="008751C1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 се оспособљавају за паралелну анализу песама, за упоређивање и извођење закључака у вези са тематиком. 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Проналазе се стилске фигуре. 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другом делу часа може се урадити петнаестоминутни тест у вези са појмовима из бнародне књижевности као врста систематизације пређеног градива.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7D3CE3" w:rsidRDefault="007D3CE3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E42CEB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E42CEB">
              <w:rPr>
                <w:sz w:val="28"/>
                <w:szCs w:val="28"/>
                <w:lang w:val="sr-Cyrl-CS"/>
              </w:rPr>
              <w:t>У овом делу часа дају се тачна решења и упоређују се ученички одговори.</w:t>
            </w:r>
          </w:p>
          <w:p w:rsidR="00D410C5" w:rsidRDefault="00E42CEB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</w:t>
            </w: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D700D" w:rsidRDefault="00565F3C" w:rsidP="00565F3C">
            <w:pPr>
              <w:rPr>
                <w:sz w:val="20"/>
                <w:szCs w:val="20"/>
                <w:lang w:val="sr-Cyrl-CS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 w:rsidR="00C77BFA">
              <w:rPr>
                <w:lang w:val="ru-RU"/>
              </w:rPr>
              <w:t>гује културноисторијску баштину.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120EF"/>
    <w:rsid w:val="00057306"/>
    <w:rsid w:val="00072E07"/>
    <w:rsid w:val="00087D1F"/>
    <w:rsid w:val="000A136D"/>
    <w:rsid w:val="000B07A6"/>
    <w:rsid w:val="000F7515"/>
    <w:rsid w:val="00121F8A"/>
    <w:rsid w:val="0017245C"/>
    <w:rsid w:val="00206099"/>
    <w:rsid w:val="0023078C"/>
    <w:rsid w:val="0025080A"/>
    <w:rsid w:val="002543D1"/>
    <w:rsid w:val="00257861"/>
    <w:rsid w:val="00385F4F"/>
    <w:rsid w:val="003A46BC"/>
    <w:rsid w:val="003B0F6A"/>
    <w:rsid w:val="003B5184"/>
    <w:rsid w:val="003B68D5"/>
    <w:rsid w:val="003B78D6"/>
    <w:rsid w:val="003E0415"/>
    <w:rsid w:val="004656E4"/>
    <w:rsid w:val="0050540A"/>
    <w:rsid w:val="00526A22"/>
    <w:rsid w:val="005367FD"/>
    <w:rsid w:val="00565F3C"/>
    <w:rsid w:val="005A3917"/>
    <w:rsid w:val="005E627A"/>
    <w:rsid w:val="00621BAA"/>
    <w:rsid w:val="00662253"/>
    <w:rsid w:val="006D1F32"/>
    <w:rsid w:val="006E0C5B"/>
    <w:rsid w:val="00723800"/>
    <w:rsid w:val="0072383E"/>
    <w:rsid w:val="0073372D"/>
    <w:rsid w:val="0075631E"/>
    <w:rsid w:val="00763DAA"/>
    <w:rsid w:val="007D3CE3"/>
    <w:rsid w:val="0083689C"/>
    <w:rsid w:val="0084524C"/>
    <w:rsid w:val="008751C1"/>
    <w:rsid w:val="008A1296"/>
    <w:rsid w:val="008D700D"/>
    <w:rsid w:val="00954C30"/>
    <w:rsid w:val="00985F91"/>
    <w:rsid w:val="009A492C"/>
    <w:rsid w:val="00A22CCE"/>
    <w:rsid w:val="00A30C03"/>
    <w:rsid w:val="00A401E8"/>
    <w:rsid w:val="00AB589F"/>
    <w:rsid w:val="00AC796C"/>
    <w:rsid w:val="00B07202"/>
    <w:rsid w:val="00B86010"/>
    <w:rsid w:val="00B8671F"/>
    <w:rsid w:val="00BC1368"/>
    <w:rsid w:val="00BE34A8"/>
    <w:rsid w:val="00C27AAC"/>
    <w:rsid w:val="00C77BFA"/>
    <w:rsid w:val="00CC4144"/>
    <w:rsid w:val="00CC493D"/>
    <w:rsid w:val="00D15221"/>
    <w:rsid w:val="00D3405F"/>
    <w:rsid w:val="00D410C5"/>
    <w:rsid w:val="00D43255"/>
    <w:rsid w:val="00D70561"/>
    <w:rsid w:val="00DA4134"/>
    <w:rsid w:val="00DA4BB9"/>
    <w:rsid w:val="00DB7259"/>
    <w:rsid w:val="00DF18FC"/>
    <w:rsid w:val="00E16308"/>
    <w:rsid w:val="00E41514"/>
    <w:rsid w:val="00E42CEB"/>
    <w:rsid w:val="00E57BEC"/>
    <w:rsid w:val="00ED1583"/>
    <w:rsid w:val="00EF484A"/>
    <w:rsid w:val="00F461D1"/>
    <w:rsid w:val="00F9224B"/>
    <w:rsid w:val="00F95A99"/>
    <w:rsid w:val="00FB3AB2"/>
    <w:rsid w:val="00FC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DA4BB9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DA4BB9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3AD6-D18F-4916-9340-709FF94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291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58</cp:revision>
  <dcterms:created xsi:type="dcterms:W3CDTF">2018-08-29T15:16:00Z</dcterms:created>
  <dcterms:modified xsi:type="dcterms:W3CDTF">2019-11-18T09:57:00Z</dcterms:modified>
</cp:coreProperties>
</file>