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197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  <w:lang w:val="sr-RS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V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I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«Если не мы, то кто же?»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«Организатор улыбки» 1                            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2.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дијалошка,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образовни – усвајање новог лексичког материјала и  обнављање раније усвојених назива животиња  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свести о важности бриге о кућним љубимцима; развијање одговорности и позитивног односа према другим живим бићима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проширивање лексике и примена усвојених лексичких и граматичких знања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разумеју кључне информације из текста, умеју да примене нове речи и изразе</w:t>
            </w:r>
          </w:p>
        </w:tc>
      </w:tr>
      <w:tr>
        <w:trPr>
          <w:trHeight w:val="44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језик, биологија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прави кратак увод у нову тему, која се односи на животиње.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слушају аудио снимак бр. 49, затим читају у паровима дијалог, по могућности, више пута. Наставник даје објашњења за нејасне речи и изразе у тексту.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проверава у којој мери су ученици разумели текст помоћу одељка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Это правда?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затим праве у свескама табелу по упутству у уџбенику и започињу попуњавање табеле називима домаћих/дивљих животиња и птица које могу завршити на следећем часу. Подсећају се на раније усвојене називе животиња.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Након тога ученици раде вежбање бр. 1. у радној свесци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 xml:space="preserve">Правильно или неправильно?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где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увежбавају примену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надо/нельзя.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пушта ученицима аудио снимак бр. 50. –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Трезор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. Ученици затим читају стихове, наставник даје објашњења за разумевање текста песме.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Домаћи задатак: научити напамет стихове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Трезор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решити загонетке у вежбању бр. 2. у радној свесци.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W w:w="9197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V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I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«Если не мы, то кто же?»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«Трезор» (стихи)                                         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3.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утврђивање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индивидуални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рецитовање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провера примене фонетских знања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свести о важности бриге о кућним љубимцима; развијање одговорности и позитивног односа према другим живим бићима; развијање свести о важности и лепоти правилног (из)говора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фонетских и лексичких знања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правилно изговарају речи на руском језику, примењујући фонетска правила и одговарајућу интонацију</w:t>
            </w:r>
          </w:p>
        </w:tc>
      </w:tr>
      <w:tr>
        <w:trPr>
          <w:trHeight w:val="44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језик, биологија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рецитују,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Провера домаћег задатка: решења загонетки из радне свеске. Затим наставник пушта аудио снимак стихова Сергеја Михалкова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Трезор.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рецитују стихове, наставник оцењује примену фонетских правила (тврди/меки сугласници; изговор самогласника као један/два гласа; акцентовање речи; изражајност рецитовања…).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подсећа ученике да могу наставити са попуњавањем табеле са називима домаћих/дивљих животиња и птица.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Док траје рецитовање, ученици могу илустровати неке од животиња које су наводили у табели. 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читају одељак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Интересные кошки и собаки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уџбенику. Наставник се договара са ученицима да пронађу на интернету још неке занимљивости о животињама (по упутству).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Домаћи задатак: пронаћи занимљивости о животињама.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W w:w="9197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V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I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«Если не мы, то кто же?»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«Организатор улыбки» 2                            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4.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дијалошка, аудитивна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образовни – усвајање новог лексичког материјала и  обнављање раније усвојених назива животиња  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свести о важности бриге о кућним љубимцима; развијање одговорности и позитивног односа према другим живим бићима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проширивање лексике и примена усвојених лексичких и граматичких знања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разумеју општи смисао прочитаног, у стању су да извуку кључне информације из текста, усвајају и примењују нове речи и изразе</w:t>
            </w:r>
          </w:p>
        </w:tc>
      </w:tr>
      <w:tr>
        <w:trPr>
          <w:trHeight w:val="44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језик, биологија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Презентовање занимљивости о животињама које су ученици пронашли на интернету.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слушају аудио снимак бр. 51, затим читају наставак дијалога о кућним љубимцима. Дијалог се чита више пута.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подсећа ученике на употребу речи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надо и нельзя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уз инфинитив глагола, након чега ученици читају примере и раде вежбање бр. 2. у уџбенику.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Рад на одељку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Напиши!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у уџбенику: ученици треба да саставе правила понашања за власника пса (шта власник треба/не треба/може да ради). Вежбање се ради писмено. 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Домаћи задатак: послушати аудио снимак бр. 52. и урадити вежбање у уџбенику на које се односи снимак.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W w:w="9197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V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I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«Если не мы, то кто же?»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«Какое животное завести?»                      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5.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дијалошка, аудитивна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образовни – усвајање новог граматичког материјала  на познатој лексици  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свести о важности бриге о кућним љубимцима; развијање одговорности и позитивног односа према другим живим бићима (развијање еколошке свести)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граматичких знања (придеви у номинативу и акузативу)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комуникативну функцију описивања предмета или бића употребом придева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језик, биологија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Провера домаћег задатка, уз поновно слушање аудио снимка бр. 52.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уводи нову граматичку јединицу: придеве. Прави аналогију са матерњим језиком, ученици излажу своја знања о придевима у српском језику.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По процени наставника, на табли и у свескама се записују облици придева за номинатив и акузатив једнине и множине из табеле (на пример: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какой? - белый/синий; какая? - белая/синяя; какое? - белое, синее; какие? - белые, синие).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Рад на вежбању бр. 2. у уџбенику. Претходно наставник објашњава ситуације када се акузатив подудара са номинативом, а када не. 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Затим ученици раде вежбање бр. 3. у радној свесци: давање одричних одговора (по обрасцу: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Нет…не…а…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), примена номинатива придева.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Домаћи задатак: урадити вежбања бр. 7. и 10. у радној свесци. Вежбања се односе на номинатив једнине и множине придева.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W w:w="9197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V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I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«Если не мы, то кто же?»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Грамминута                        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                   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6.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дијалошка, аудитивна, рад на вежбањима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образовни – усвајање новог граматичког материјала  на лексици теме (облици придева у различитим падежима) 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вештине логичког размишљања и закључивања; стицање навике повезивања знања из матерњег језика са знањима у руском језику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функционални – примена усвојених граматичких знања 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комуникативну функцију описивања предмета или бића употребом придева у различитим падежима једнине и множине</w:t>
            </w:r>
          </w:p>
        </w:tc>
      </w:tr>
      <w:tr>
        <w:trPr>
          <w:trHeight w:val="44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језик, биологија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Провера домаћег задатка: вежбања бр. 7. и 10. у радној свесци.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Рад на одељку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Грамминута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. Наставник објашњава ученицима облике придева у генитиву, дативу, инструменталу и локативу (у једнини и множини). По процени наставника, облици се записују на табли и у свескама.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Ради се затим на једноставним вежбањима у уџбенику (бр. 3. и 4.), уз објашњења наставника за тврду/меку придевску промену и сличности и разлике у промени придева мушког и средњег рода. Наставник подстиче ученике да проналазе аналогију са српским језиком и помаже им у томе.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Рад на комуникативном вежбању бр. 5. у уџбенику (медијација у разговору о кућним љубимцима).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Затим ученици раде вежбања у радној свесци: бр. 4. (наставак вежбања медијације) и бр. 5. (падежни облици придева).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Домаћи задатак: урадити вежбања бр. 8. у радној свесци (послушати аудио снимак бр. 80. и допунити текст).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W w:w="9197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V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I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«Если не мы, то кто же?»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«День защиты (бездомных) животных»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        67.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дијалошка, аудитивна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образовни – усвајање новог лексичког и културолошког материјала о животињама  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васпитни –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развијање свести о важности бриге о кућним љубимцима; развијање одговорности и позитивног односа према другим живим бићима (буђење еколошке свести ученика)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функционални – примена усвојених граматичких и лексичких знања 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комуникативну функцију описивања предмета или бића употребом придева у разним облицима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језик, биологија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Провера домаћег задатка: вежбање бр. 8. у радној свесци.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пушта ученицима аудио снимак бр. 53., а затим ученици читају дијалог у паровима. Наставник даје потребна објашњења.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Рад на тексту наставља се вежбањем бр. 1. у уџбенику, где ученици увежбавају постављање питања коришћењем разних упитних речи.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Рад на вежбањима у радној свесци: бр. 9. – увежбавање постављања питања; бр. 11. – додавање наставака на придеве у множини након слушања аудио снимка бр. 81.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При крају часа наставник се договара са ученицима о изради пројекта/плаката о заштити животиња (по упутству у уџбенику). Пројекат се може радити за портфолио или за зидне новине у учионици.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Домаћи задатак: наставити увежбавање придевских облика путем постављања питања у задатку бр. 17. у радној свесци.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W w:w="9197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V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I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«Если не мы, то кто же?»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«Новосибирский зоопарк»                     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8.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дијалошка, аудитивна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образовни – усвајање новог лексичког и културолошког материјала   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васпитни –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буђење еколошке свести; развијање одговорности, позитивног односа према свим живим бићима и неопходности очувања живог света на планети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функционални – примена усвојених граматичких и лексичких знања 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комуникативну функцију описивања предмета или бића употребом придева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језик, биологија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Провера домаћег задатка: вежбање бр. 17. у радној свесци. Читање занимљивости о животињама у одељку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Невероятно, но факт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!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пушта ученицима аудио снимак бр. 54., а затим ученици читају дијалог у паровима. Наставник даје потребна објашњења.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Рад на тексту наставља се вежбањем бр. 1. у уџбенику (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Правильно или нет?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), након чега наставник разговара са ученицима о Црвеној књизи, о томе шта она представља.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Рад на одељку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Поговори с Анастасией!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слушају аудио снимак бр. 55., затим воде сличну конверзацију на тему о кућним љубимцима.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пушта ученицима аудио снимак бр. 82. Ученици прате текст песме у радној свесци.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Домаћи задатак: послушати аудио снимак бр. 79. и додати наставке придевима у вежбању бр. 6. у радној свесци. Овим вежбањем ученици увежбавају облике придева, али и настављају упознавање са Новосибирским зоолошким вртом.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W w:w="9197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V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I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«Если не мы, то кто же?»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«Большие кошки»                     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9.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дијалошка, аудитивна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образовни – усвајање новог лексичког и културолошког материјала   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васпитни –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буђење еколошке свести; развијање одговорности, позитивног односа према свим живим бићима и неопходности очувања живог света на планети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функционални – примена усвојених граматичких и лексичких знања 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комуникативну функцију описивања предмета или бића употребом придева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језик, биологија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Провера домаћег задатка: вежбање бр. 6. у радној свесци.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пушта ученицима аудио снимак бр. 56., а затим ученици читају текст и додатно се упознају са Новосибирским зоолошким вртом. Наставник даје потребна објашњења.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Рад на тексту наставља се вежбањем бр. 1. у уџбенику и одељцима: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Повторим!, Поговорим!, Это очень интересно!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Рад на вежбањима у радној свесци: 12. 18. 20. 23. – допуњавање табела са облицима придева у појединим падежима једнине и множине.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читају текст о руској рок групи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 xml:space="preserve">Мумий тролль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 радној свесци (вежбање бр. 15.)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Домаћи задатак: наћи придеве у тексту о руској рок групи (може се додатно истражити музика овог бенда и њихове еколошке активности).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W w:w="9197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V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I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«Если не мы, то кто же?»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«Не убивайте!»                     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70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дијалошка, аудитивна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образовни – усвајање новог лексичког и културолошког материјала   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васпитни –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буђење еколошке свести: развијање одговорности, позитивног односа према свим живим бићима и свести о неопходности заједничког рада на очувању живог света на планети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функционални – примена усвојених граматичких и лексичких знања 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комуникативну функцију описивања предмета или бића употребом придева (уз примену лексике из актуелне теме)</w:t>
            </w:r>
          </w:p>
        </w:tc>
      </w:tr>
      <w:tr>
        <w:trPr>
          <w:trHeight w:val="44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језик, биологија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Провера домаћег задатка: вежбање бр. 15. у радној свесци. Ученици читају издвојене придеве и излажу нова сазнања о групи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 xml:space="preserve"> Мумий тролль.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пушта ученицима аудио снимак бр. 57., а затим ученици читају текст и упознају се са Амурским/Сибирским тигром. Наставник даје потребна објашњења у вези са текстом.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После провере разумевања текста ученици вежбају у радној свесци: задаци бр. 19. (одредити правилан редослед речи у реченицама) и бр. 21. (додавање наставака придевима).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затим пушта аудио снимак бр. 82. за текст/вежбање бр. 14. у радној свесци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О тиграх в цифрах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. Пошто су саслушали и допунили текст, ученици га читају.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Домаћи задатак: урадити укрштеницу у радној свесци (вежбање бр. 22.); обновити градиво 6. лекције за израду теста.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W w:w="9197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V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I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«Если не мы, то кто же?»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Станция метро «Если не мы, то кто же?» 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71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систематизација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индивидуални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писмена и усмена израда вежбања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свеска</w:t>
            </w:r>
          </w:p>
        </w:tc>
      </w:tr>
      <w:tr>
        <w:trPr>
          <w:trHeight w:val="878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провера нивоа усвојености пређеног градива, систематизација језичких знања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свести о сопственом напредовању; унапређивање способности примене знања; формирање вештине самовредновања; развијање самосталности, самокритичности и такмичарског духа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лексичких и граматичких знања из шесте лекције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примењују комуникативну функцију описивања предмета или бића употребом придева у свим падежима у једнини и множини; знају и примењују речи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 xml:space="preserve"> надо, можно, нельзя;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 стању су да посредују у комуникацији на тему зоолошког врта/животиња; користе усвојена лексичка и граматичка средства у описивању кућних љубимаца и бриге о животињама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језик, биологија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даје упутства за израду теста на крају шесте лекције у уџбенику.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Садржај теста: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Что надо, можно, нельзя делать…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(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обнављају употребу прилога у давању савета за исправно понашање власника кућних љубимаца).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Другим задатком систематизује се градиво о придевима (акузатив, локатив и инструментал).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Помоги Марко…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- вежбање посредовања у разговору на тему посете зоолошком врту.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 четвртом вежбању ученици треба у кратком саставу да опишу свог кућног љубимца. У томе им помажу питања на која треба одговорити.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Пети задатак тестира знање придевских наставака у једнини и множини. Помоћ ученици имају у питањима: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какой, какому, какого, какая, каких…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После завршетка теста и заједничке анализе и исправљања грешака, наставник може да оцени рад ученика. Оцењује се како успешан рад на тесту, тако и активност током анализе и исправљања грешака.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W w:w="9197" w:type="dxa"/>
        <w:jc w:val="left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V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I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«Если не мы, то кто же?»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Проекты, сочинения                                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72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систематизација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тимски рад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дијалошка, монолошка, демонстративна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</w:t>
            </w:r>
          </w:p>
        </w:tc>
      </w:tr>
      <w:tr>
        <w:trPr>
          <w:trHeight w:val="878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образовни – провера нивоа усвојености језичког и културолошког материјала   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васпитни –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буђење еколошке свести; развијање жеље за сопствено напредовање; унапређивање способности примене знања; формирање вештине самовредновања; развијање самокритичности и такмичарског духа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лексичких и граматичких и културолошких знања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функционални – примена усвојених граматичких и лексичких знања 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комуникативне функције описивања предмета или бића употребом придева; знају и примењују лексику о кућним љубимцима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језик, музичка култура, ликовна култура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читају, певају, цртају,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закључује оцене. Ученици који нису задовољни могу покушати да поправе оцену.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После закључивања оцена може се радити на (евентуално) пропуштеним вежбањима у радној свесци. Наставник може организовати квиз/игру, по договору са ученицима.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може предложити ученицима да читају текстове у уџбенику који су им се посебно допали, да слушају и певају песме које су научили током школске године. Ученици могу илустровати неке сцене из текстова/поезије.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могу презентовати свој рад на пројектима, уколико за то раније није било довољно времена.</w:t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right="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ће пожелети пријатан распуст ученицима.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trackRevisions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0"/>
        <w:szCs w:val="22"/>
        <w:lang w:val="sr-Latn-RS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lineRule="auto" w:line="259" w:before="0" w:after="160"/>
      <w:jc w:val="left"/>
    </w:pPr>
    <w:rPr>
      <w:rFonts w:ascii="Calibri" w:hAnsi="Calibri" w:eastAsia="Calibri" w:cs="Tahoma"/>
      <w:color w:val="00000A"/>
      <w:sz w:val="22"/>
      <w:szCs w:val="22"/>
      <w:lang w:val="sr-Latn-RS" w:eastAsia="en-US" w:bidi="ar-SA"/>
    </w:rPr>
  </w:style>
  <w:style w:type="character" w:styleId="DefaultParagraphFont">
    <w:name w:val="Default Paragraph Font"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ascii="Times New Roman" w:hAnsi="Times New Roman" w:cs="Symbol"/>
      <w:sz w:val="24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ascii="Times New Roman" w:hAnsi="Times New Roman" w:cs="Symbol"/>
      <w:sz w:val="24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ascii="Times New Roman" w:hAnsi="Times New Roman" w:cs="Symbol"/>
      <w:sz w:val="24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ascii="Times New Roman" w:hAnsi="Times New Roman" w:cs="Symbol"/>
      <w:sz w:val="24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cs="Symbol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paragraph" w:styleId="Style14">
    <w:name w:val="Насловљавање"/>
    <w:basedOn w:val="Normal"/>
    <w:next w:val="Style15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Индекс"/>
    <w:basedOn w:val="Normal"/>
    <w:qFormat/>
    <w:pPr>
      <w:suppressLineNumbers/>
    </w:pPr>
    <w:rPr>
      <w:rFonts w:cs="Mangal"/>
    </w:rPr>
  </w:style>
  <w:style w:type="paragraph" w:styleId="NoSpacing">
    <w:name w:val="No Spacing"/>
    <w:qFormat/>
    <w:pPr>
      <w:widowControl/>
      <w:overflowPunct w:val="false"/>
      <w:bidi w:val="0"/>
      <w:spacing w:lineRule="auto" w:line="240" w:before="0" w:after="0"/>
      <w:jc w:val="left"/>
    </w:pPr>
    <w:rPr>
      <w:rFonts w:ascii="Calibri" w:hAnsi="Calibri" w:eastAsia="Calibri" w:cs="Tahoma"/>
      <w:color w:val="00000A"/>
      <w:sz w:val="22"/>
      <w:szCs w:val="22"/>
      <w:lang w:val="sr-Latn-RS" w:eastAsia="en-US" w:bidi="ar-SA"/>
    </w:rPr>
  </w:style>
  <w:style w:type="paragraph" w:styleId="Style19">
    <w:name w:val="Садржај табеле"/>
    <w:basedOn w:val="Normal"/>
    <w:qFormat/>
    <w:pPr/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Application>LibreOffice/5.2.5.1$Windows_x86 LibreOffice_project/0312e1a284a7d50ca85a365c316c7abbf20a4d22</Application>
  <Pages>22</Pages>
  <Words>3124</Words>
  <Characters>18678</Characters>
  <CharactersWithSpaces>22372</CharactersWithSpaces>
  <Paragraphs>463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2019-05-09T17:45:00Z</dcterms:created>
  <dc:creator>Acer</dc:creator>
  <dc:description/>
  <dc:language>sr-Latn-RS</dc:language>
  <cp:lastModifiedBy/>
  <dcterms:modified xsi:type="dcterms:W3CDTF">2019-06-18T23:16:22Z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