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E325A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E325AA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1276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E325AA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12764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27644" w:rsidRPr="00127644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клима и живи свет</w:t>
            </w:r>
            <w:r w:rsidR="0012764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F2CD0" w:rsidRPr="007F2C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E325AA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0907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07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Поновити стечена знања о климатским елементима и факторима. Утврдити разлику између климатских елемената и фактора и објаснити је. Усвојити знања о  простирању климатских и вегетацијских типова  на географској карти. </w:t>
            </w:r>
          </w:p>
        </w:tc>
      </w:tr>
      <w:tr w:rsidR="00A45210" w:rsidRPr="00E325AA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90753" w:rsidRPr="00D86BBE" w:rsidRDefault="00090753" w:rsidP="00090753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23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нова 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знања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природним одликама климе и живог света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090753" w:rsidP="000907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sr-Cyrl-CS"/>
              </w:rPr>
              <w:t>-н</w:t>
            </w: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аведе и на карти покаже климатске области Европе и објасни њихове основне карактеристике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-наведе и на карти покаже области живог света Европе и објасни њихове основне карактеристике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-објасни међусобну повезаност климе и распрострањености живог света на Земљи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приказује наведене појмове на немој карти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-служи се картом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-објашњава појмове циклон и антициклон и даје конкретне примере циклона и антициклона ккоји утичу на климу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-објашњава утицај Голфске струје и осталих чинилаца на формирање климе Европе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sz w:val="24"/>
                <w:szCs w:val="24"/>
                <w:lang w:val="ru-RU"/>
              </w:rPr>
              <w:t>-приказује наведене појмове на немој карти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</w:rPr>
            </w:pPr>
            <w:r w:rsidRPr="007F2CD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активно</w:t>
            </w:r>
            <w:proofErr w:type="spellEnd"/>
            <w:r w:rsidRPr="007F2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7F2CD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F2CD0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</w:p>
          <w:p w:rsidR="000B7A63" w:rsidRPr="000B7A63" w:rsidRDefault="000B7A63" w:rsidP="00127644">
            <w:pPr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664F16" w:rsidRPr="00E325AA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F2CD0" w:rsidRPr="00090753" w:rsidRDefault="007F2CD0" w:rsidP="007F2C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               </w:t>
            </w:r>
            <w:hyperlink r:id="rId6" w:history="1"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Pr="0009075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Pr="0009075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Pr="000907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 препознаје на основу слике или описа о ком типу климе је реч. Препознаје основне природне зоне. </w:t>
            </w:r>
          </w:p>
          <w:p w:rsidR="007F2CD0" w:rsidRPr="007F2CD0" w:rsidRDefault="007F2CD0" w:rsidP="007F2CD0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Pr="000907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</w:t>
            </w:r>
            <w:hyperlink r:id="rId7" w:history="1"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ГЕ.2.4.2. описује природне и друштвене одлике континената и наводи њихове географске регије</w:t>
              </w:r>
            </w:hyperlink>
            <w:r w:rsidRPr="00090753">
              <w:rPr>
                <w:rFonts w:ascii="Times New Roman" w:hAnsi="Times New Roman"/>
                <w:lang w:val="ru-RU"/>
              </w:rPr>
              <w:t xml:space="preserve">. </w:t>
            </w:r>
            <w:r w:rsidRPr="00090753">
              <w:rPr>
                <w:rFonts w:ascii="Times New Roman" w:hAnsi="Times New Roman"/>
                <w:sz w:val="24"/>
                <w:szCs w:val="24"/>
                <w:lang w:val="ru-RU"/>
              </w:rPr>
              <w:t>Ученик може да опише основне типове климе и да их разликује на основу њихових одлика</w:t>
            </w:r>
            <w:r w:rsidRPr="0009075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Може да опише природне зоне и наведе карактеристичне биљке за њих. 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907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Pr="007F2C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hyperlink r:id="rId8" w:history="1">
              <w:r w:rsidRPr="007F2CD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Pr="0009075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Pr="0009075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повезивањем климе и земљишта или климе и биљног и животињског света.Ученик познаје и разуме међузависности у географском омотачу на простору Европе (континентална клима-степа-црница...)</w:t>
            </w:r>
          </w:p>
          <w:p w:rsidR="000B7A63" w:rsidRPr="001B48B9" w:rsidRDefault="000B7A63" w:rsidP="0012764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0461E" w:rsidRPr="00E325AA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1276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F2CD0" w:rsidRPr="007F2C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циклони, антициклони, климатски чиниоци, типови климе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AE1549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15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E325A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МЕТОДЕ РАДА:</w:t>
            </w:r>
            <w:r w:rsidRPr="00AE15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1549" w:rsidRPr="00AE15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E3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E1549" w:rsidRPr="00AE15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AE1549" w:rsidRPr="00E3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E1549" w:rsidRPr="00AE15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E325A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AE15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1802D8" w:rsidRPr="00E325AA" w:rsidTr="00F05659">
        <w:tc>
          <w:tcPr>
            <w:tcW w:w="9576" w:type="dxa"/>
            <w:shd w:val="clear" w:color="auto" w:fill="C2D69B" w:themeFill="accent3" w:themeFillTint="99"/>
          </w:tcPr>
          <w:p w:rsidR="001802D8" w:rsidRDefault="001802D8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E325A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0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090753" w:rsidTr="00822D6D">
        <w:tc>
          <w:tcPr>
            <w:tcW w:w="9576" w:type="dxa"/>
          </w:tcPr>
          <w:p w:rsidR="0096516D" w:rsidRPr="00545C96" w:rsidRDefault="00090753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почети понављањем градива из петог разреда: Шта је клима, а шта време? Наведи климатске елементе и факторе. Објасни за сваки од фактора како утиче на формирање климе. Које биљне зоне се издвајају на Земљи са променом географске ширине. Објасни сваку од њих.</w:t>
            </w:r>
          </w:p>
        </w:tc>
      </w:tr>
      <w:tr w:rsidR="00545C96" w:rsidRPr="00E325A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07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E325AA" w:rsidTr="00115A38">
        <w:tc>
          <w:tcPr>
            <w:tcW w:w="9576" w:type="dxa"/>
          </w:tcPr>
          <w:p w:rsidR="00AE1549" w:rsidRPr="00AE1549" w:rsidRDefault="00090753" w:rsidP="00AE154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Сада ћемо ова знања применити на територи</w:t>
            </w:r>
            <w:r w:rsidR="00E3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Европе. За почетак, прочитај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 прва два поглавља на стр. 147 у уџбенику и оно што вам се чини најважније запишите у своје свеске. </w:t>
            </w:r>
            <w:r w:rsidR="00B224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обилази ученике и помаже им у раду. Следи анализа прочитаног. Наставник записује најважније појмове (факторе и чиниоце који утичу на формирање климе Европе)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503F" w:rsidRP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Европи се под утицајем свих ових климатских фактора и чинилаца формирају следећи климатски типови: 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>Субполарна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Планинска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>Атлантска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4503F">
              <w:rPr>
                <w:rFonts w:ascii="Times New Roman" w:hAnsi="Times New Roman"/>
                <w:sz w:val="24"/>
                <w:szCs w:val="24"/>
                <w:lang w:val="sr-Cyrl-CS"/>
              </w:rPr>
              <w:t>Умерена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континентална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>Континенетална</w:t>
            </w:r>
            <w:r w:rsidR="000450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4503F">
              <w:rPr>
                <w:rFonts w:ascii="Times New Roman" w:hAnsi="Times New Roman"/>
                <w:sz w:val="24"/>
                <w:szCs w:val="24"/>
                <w:lang w:val="sr-Cyrl-CS"/>
              </w:rPr>
              <w:t>Средоземна клима. (Заједно са ученицима п</w:t>
            </w:r>
            <w:r w:rsidR="0004503F" w:rsidRPr="0004503F">
              <w:rPr>
                <w:rFonts w:ascii="Times New Roman" w:hAnsi="Times New Roman"/>
                <w:sz w:val="24"/>
                <w:szCs w:val="24"/>
                <w:lang w:val="sr-Cyrl-CS"/>
              </w:rPr>
              <w:t>оказати</w:t>
            </w:r>
            <w:r w:rsidR="000450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просторе њиховог деловања на географској карти Европе.)</w:t>
            </w:r>
            <w:r w:rsidR="00AE15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4503F"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Клима је заједно са земљиштем један од главних фактора који</w:t>
            </w:r>
            <w:r w:rsidR="00AE1549"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утичу на распоред биљних зона Европе. Биљни свет у Европи се од полова смењује редом: Тундре</w:t>
            </w:r>
            <w:r w:rsidR="00AE15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AE1549"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Планински пашњаци</w:t>
            </w:r>
            <w:r w:rsidR="00AE15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AE1549"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Ливаде и пашњаци</w:t>
            </w:r>
          </w:p>
          <w:p w:rsidR="00B2241E" w:rsidRPr="00AE1549" w:rsidRDefault="00AE1549" w:rsidP="00AE154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Степе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Листопадне шуме и тајге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E1549">
              <w:rPr>
                <w:rFonts w:ascii="Times New Roman" w:hAnsi="Times New Roman"/>
                <w:sz w:val="24"/>
                <w:szCs w:val="24"/>
                <w:lang w:val="sr-Cyrl-CS"/>
              </w:rPr>
              <w:t>Средоземне зимзелене шуме и макије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(Сваку од биљних зона илустровати сликом на пројектору или компјутеру) Показати области које захватају на карти Европе.</w:t>
            </w:r>
          </w:p>
        </w:tc>
      </w:tr>
      <w:tr w:rsidR="00545C96" w:rsidRPr="00E325A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E325AA" w:rsidTr="00886172">
        <w:tc>
          <w:tcPr>
            <w:tcW w:w="9576" w:type="dxa"/>
          </w:tcPr>
          <w:p w:rsidR="005F784B" w:rsidRPr="00D86BBE" w:rsidRDefault="00AE154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Разговор о човековом утицају на распоред биљног света у Европи.</w:t>
            </w:r>
          </w:p>
        </w:tc>
      </w:tr>
      <w:tr w:rsidR="00B80B22" w:rsidRPr="00090753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E325AA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E325AA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текст </w:t>
            </w:r>
            <w:r w:rsidR="00E3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2241E" w:rsidTr="003321C2">
        <w:tc>
          <w:tcPr>
            <w:tcW w:w="9576" w:type="dxa"/>
          </w:tcPr>
          <w:p w:rsidR="00B2241E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</w:t>
            </w:r>
            <w:r w:rsidR="00B2241E" w:rsidRPr="00127644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клима и живи свет</w:t>
            </w:r>
            <w:r w:rsidR="00B2241E" w:rsidRPr="00EA6DF2">
              <w:rPr>
                <w:rFonts w:ascii="Times New Roman" w:hAnsi="Times New Roman"/>
                <w:lang w:val="ru-RU"/>
              </w:rPr>
              <w:t xml:space="preserve"> </w:t>
            </w:r>
          </w:p>
          <w:p w:rsidR="00B2241E" w:rsidRDefault="00B2241E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241E">
              <w:rPr>
                <w:rFonts w:ascii="Times New Roman" w:hAnsi="Times New Roman"/>
                <w:sz w:val="24"/>
                <w:szCs w:val="24"/>
                <w:lang w:val="ru-RU"/>
              </w:rPr>
              <w:t>Климатски фактори Европе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Азорски антициклон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Топле ваздушне масе изнад Исланда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Сибирски антициклон</w:t>
            </w:r>
          </w:p>
          <w:p w:rsidR="00B2241E" w:rsidRDefault="00B2241E" w:rsidP="00B2241E">
            <w:pPr>
              <w:pStyle w:val="List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2241E" w:rsidRPr="00B2241E" w:rsidRDefault="00B2241E" w:rsidP="00B2241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Климатски чиниоци Европе</w:t>
            </w:r>
          </w:p>
          <w:p w:rsidR="00606767" w:rsidRDefault="00B2241E" w:rsidP="00B224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241E">
              <w:rPr>
                <w:rFonts w:ascii="Times New Roman" w:hAnsi="Times New Roman"/>
                <w:sz w:val="24"/>
                <w:szCs w:val="24"/>
                <w:lang w:val="ru-RU"/>
              </w:rPr>
              <w:t>Голфска струја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Венци Алпа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Динарске планине</w:t>
            </w:r>
          </w:p>
          <w:p w:rsidR="00B2241E" w:rsidRPr="00B2241E" w:rsidRDefault="00B2241E" w:rsidP="00B2241E">
            <w:pPr>
              <w:pStyle w:val="ListParagraph"/>
              <w:ind w:left="81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2241E" w:rsidRDefault="00B2241E" w:rsidP="00B2241E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Типови климе у Европи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Субполарна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Атлантска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Умерена континентална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Континенетална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Средоземна</w:t>
            </w:r>
          </w:p>
          <w:p w:rsidR="00B2241E" w:rsidRDefault="00B2241E" w:rsidP="00B2241E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2241E" w:rsidRDefault="00B2241E" w:rsidP="00B2241E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Биљни свет у Европи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Тундре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Планински пашњаци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Ливаде и пашњаци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Степе</w:t>
            </w:r>
          </w:p>
          <w:p w:rsidR="00B2241E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Листопадне шуме и тајге</w:t>
            </w:r>
          </w:p>
          <w:p w:rsidR="00B2241E" w:rsidRPr="00B71DAB" w:rsidRDefault="00B2241E" w:rsidP="00B2241E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Средоземне зимзелене шуме и макије</w:t>
            </w:r>
          </w:p>
          <w:p w:rsidR="00B2241E" w:rsidRPr="00B2241E" w:rsidRDefault="00B2241E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E6D81"/>
    <w:multiLevelType w:val="hybridMultilevel"/>
    <w:tmpl w:val="6818E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12F7F"/>
    <w:multiLevelType w:val="hybridMultilevel"/>
    <w:tmpl w:val="908007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C6F11"/>
    <w:multiLevelType w:val="hybridMultilevel"/>
    <w:tmpl w:val="54246D28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4" w15:restartNumberingAfterBreak="0">
    <w:nsid w:val="697E5099"/>
    <w:multiLevelType w:val="hybridMultilevel"/>
    <w:tmpl w:val="7C00712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4503F"/>
    <w:rsid w:val="00053DCF"/>
    <w:rsid w:val="000773FE"/>
    <w:rsid w:val="00080744"/>
    <w:rsid w:val="000844D4"/>
    <w:rsid w:val="00084F60"/>
    <w:rsid w:val="00090753"/>
    <w:rsid w:val="000A1CCE"/>
    <w:rsid w:val="000B7A63"/>
    <w:rsid w:val="000D4564"/>
    <w:rsid w:val="000E7B03"/>
    <w:rsid w:val="000F3164"/>
    <w:rsid w:val="000F544A"/>
    <w:rsid w:val="00123EB4"/>
    <w:rsid w:val="00127644"/>
    <w:rsid w:val="00137F01"/>
    <w:rsid w:val="001457FE"/>
    <w:rsid w:val="00165DE2"/>
    <w:rsid w:val="00177676"/>
    <w:rsid w:val="001802D8"/>
    <w:rsid w:val="001A2455"/>
    <w:rsid w:val="001B48B9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4A6B55"/>
    <w:rsid w:val="004A6BA4"/>
    <w:rsid w:val="00504C52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06EB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8709F"/>
    <w:rsid w:val="007900D0"/>
    <w:rsid w:val="00791C74"/>
    <w:rsid w:val="007B167D"/>
    <w:rsid w:val="007D7357"/>
    <w:rsid w:val="007F2CD0"/>
    <w:rsid w:val="00817855"/>
    <w:rsid w:val="0086261C"/>
    <w:rsid w:val="008757B3"/>
    <w:rsid w:val="00876BF6"/>
    <w:rsid w:val="008D2E8A"/>
    <w:rsid w:val="008F0F0B"/>
    <w:rsid w:val="0096516D"/>
    <w:rsid w:val="00993082"/>
    <w:rsid w:val="009B474C"/>
    <w:rsid w:val="009C5722"/>
    <w:rsid w:val="00A13828"/>
    <w:rsid w:val="00A17F87"/>
    <w:rsid w:val="00A45210"/>
    <w:rsid w:val="00A85352"/>
    <w:rsid w:val="00A97AF3"/>
    <w:rsid w:val="00AB78A4"/>
    <w:rsid w:val="00AC0FC3"/>
    <w:rsid w:val="00AE1549"/>
    <w:rsid w:val="00AE49A7"/>
    <w:rsid w:val="00B16812"/>
    <w:rsid w:val="00B2241E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86BBE"/>
    <w:rsid w:val="00E325AA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A4A4EC-39FA-4369-BA76-AA5394A5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3A9E4-97F4-4450-9C11-7EC3D841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48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2019-07-17T21:31:00Z</dcterms:created>
  <dcterms:modified xsi:type="dcterms:W3CDTF">2019-08-28T08:29:00Z</dcterms:modified>
</cp:coreProperties>
</file>