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275B94" w:rsidRPr="004E5964" w:rsidTr="008A7D01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75CAC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4E5964">
              <w:rPr>
                <w:rFonts w:ascii="Times New Loman" w:hAnsi="Times New Loman" w:cs="Times New Loman"/>
              </w:rPr>
              <w:t xml:space="preserve">Разред: </w:t>
            </w:r>
            <w:r w:rsidRPr="004E5964">
              <w:rPr>
                <w:rFonts w:ascii="Times New Loman" w:hAnsi="Times New Loman" w:cs="Times New Loman"/>
                <w:b/>
              </w:rPr>
              <w:t>V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4E5964">
              <w:rPr>
                <w:rFonts w:ascii="Times New Loman" w:hAnsi="Times New Loman" w:cs="Times New Loman"/>
                <w:b/>
              </w:rPr>
              <w:t>А програм</w:t>
            </w:r>
            <w:r w:rsidRPr="004E5964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275B94" w:rsidRPr="004E5964" w:rsidTr="008A7D01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275B94" w:rsidRPr="00375CAC" w:rsidRDefault="00275B94" w:rsidP="008A7D01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375CAC">
              <w:rPr>
                <w:rFonts w:ascii="Times New Loman" w:hAnsi="Times New Loman" w:cs="Times New Loman"/>
                <w:lang w:val="ru-RU"/>
              </w:rPr>
              <w:t>:</w:t>
            </w:r>
            <w:r w:rsidRPr="00375CAC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275B94" w:rsidRPr="00375CAC" w:rsidRDefault="00275B94" w:rsidP="008A7D01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375CAC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375CAC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375CAC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275B94" w:rsidRPr="00375CAC" w:rsidRDefault="004E5964" w:rsidP="00275B94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>4</w:t>
            </w:r>
            <w:r w:rsidR="00275B94" w:rsidRPr="00375CAC">
              <w:rPr>
                <w:rFonts w:ascii="Times New Loman" w:hAnsi="Times New Loman" w:cs="Times New Loman"/>
                <w:b/>
                <w:lang w:val="ru-RU"/>
              </w:rPr>
              <w:t xml:space="preserve">. </w:t>
            </w:r>
            <w:r w:rsidR="00275B94" w:rsidRPr="00375CAC">
              <w:rPr>
                <w:rFonts w:ascii="Times New Loman" w:hAnsi="Times New Loman" w:cs="Times New Loman"/>
                <w:i/>
                <w:lang w:val="ru-RU"/>
              </w:rPr>
              <w:t>Весна и торба</w:t>
            </w:r>
            <w:r w:rsidR="00275B94" w:rsidRPr="00375CAC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="00275B94" w:rsidRPr="00375CAC">
              <w:rPr>
                <w:rFonts w:ascii="Times New Roman" w:hAnsi="Times New Roman"/>
                <w:iCs/>
                <w:color w:val="000000"/>
                <w:lang w:val="ru-RU"/>
              </w:rPr>
              <w:t>Владимир Личина.</w:t>
            </w:r>
          </w:p>
        </w:tc>
        <w:tc>
          <w:tcPr>
            <w:tcW w:w="1168" w:type="pct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4E5964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4E5964">
              <w:rPr>
                <w:rFonts w:ascii="Times New Loman" w:eastAsia="Times New Roman" w:hAnsi="Times New Loman" w:cs="Times New Loman"/>
                <w:shd w:val="clear" w:color="auto" w:fill="FFFFFF"/>
              </w:rPr>
              <w:t>: унутарпредметна</w:t>
            </w:r>
          </w:p>
          <w:p w:rsidR="00275B94" w:rsidRPr="004E5964" w:rsidRDefault="00275B94" w:rsidP="008A7D01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275B94" w:rsidRPr="00375CAC" w:rsidTr="008A7D01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4E5964">
              <w:rPr>
                <w:rFonts w:ascii="Times New Loman" w:hAnsi="Times New Loman" w:cs="Times New Loman"/>
                <w:b/>
              </w:rPr>
              <w:t>Облици рада:</w:t>
            </w:r>
            <w:r w:rsidRPr="004E5964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75B94" w:rsidRPr="00375CAC" w:rsidRDefault="00275B94" w:rsidP="00275B94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375CAC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375CAC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</w:t>
            </w:r>
            <w:r w:rsidRPr="00375CAC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375CAC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читанка </w:t>
            </w:r>
            <w:r w:rsidRPr="00375CAC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Јабука на дар</w:t>
            </w:r>
            <w:r w:rsidRPr="00375CAC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 </w:t>
            </w:r>
          </w:p>
        </w:tc>
      </w:tr>
      <w:tr w:rsidR="00275B94" w:rsidRPr="004E5964" w:rsidTr="008A7D01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75B94" w:rsidRPr="004E5964" w:rsidRDefault="00275B94" w:rsidP="008A7D0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275B94" w:rsidRPr="004E5964" w:rsidRDefault="00275B94" w:rsidP="00275B94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375CAC">
              <w:rPr>
                <w:rFonts w:ascii="Times New Loman" w:hAnsi="Times New Loman" w:cs="Times New Loman"/>
                <w:lang w:val="ru-RU"/>
              </w:rPr>
              <w:t xml:space="preserve">Читање и разумевање прозног текста. </w:t>
            </w:r>
            <w:r w:rsidRPr="004E5964">
              <w:rPr>
                <w:rFonts w:ascii="Times New Loman" w:hAnsi="Times New Loman" w:cs="Times New Loman"/>
              </w:rPr>
              <w:t>Усвајање нове лексике.</w:t>
            </w:r>
          </w:p>
        </w:tc>
      </w:tr>
      <w:tr w:rsidR="00275B94" w:rsidRPr="00375CAC" w:rsidTr="008A7D01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375CAC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375CAC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375CAC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375CAC">
              <w:rPr>
                <w:rFonts w:ascii="Times New Roman" w:hAnsi="Times New Roman"/>
                <w:lang w:val="ru-RU"/>
              </w:rPr>
              <w:t>Весна, школска торба, разговор, непажња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275B94" w:rsidRPr="00375CAC" w:rsidTr="008A7D01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275B94" w:rsidRPr="00375CAC" w:rsidRDefault="00275B94" w:rsidP="008A7D0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375CAC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4E5964" w:rsidRPr="00375CAC" w:rsidRDefault="004E5964" w:rsidP="004E596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F40BD3">
              <w:rPr>
                <w:rFonts w:ascii="Times New Roman" w:hAnsi="Times New Roman"/>
                <w:lang w:val="sr-Cyrl-CS"/>
              </w:rPr>
              <w:t>разуме садржај кратког књижевног и по потреби адаптираног текста</w:t>
            </w:r>
            <w:r w:rsidRPr="00375CAC">
              <w:rPr>
                <w:rFonts w:ascii="Times New Roman" w:hAnsi="Times New Roman"/>
                <w:lang w:val="ru-RU"/>
              </w:rPr>
              <w:t xml:space="preserve"> </w:t>
            </w:r>
          </w:p>
          <w:p w:rsidR="004E5964" w:rsidRPr="00375CAC" w:rsidRDefault="004E5964" w:rsidP="004E596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4E5964">
              <w:rPr>
                <w:rFonts w:ascii="Times New Roman" w:hAnsi="Times New Roman"/>
                <w:lang w:val="sr-Cyrl-CS"/>
              </w:rPr>
              <w:t>прати временски след догађаја у књижевном тексту и одреди место догађаја/збивања;</w:t>
            </w:r>
          </w:p>
          <w:p w:rsidR="004E5964" w:rsidRPr="004E5964" w:rsidRDefault="004E5964" w:rsidP="004E596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40BD3">
              <w:rPr>
                <w:rFonts w:ascii="Times New Roman" w:hAnsi="Times New Roman"/>
                <w:lang w:val="sr-Cyrl-CS"/>
              </w:rPr>
              <w:t>опише главног јунака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:rsidR="00275B94" w:rsidRPr="00375CAC" w:rsidRDefault="004E5964" w:rsidP="004E596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375CAC">
              <w:rPr>
                <w:rFonts w:ascii="Times New Roman" w:hAnsi="Times New Roman"/>
                <w:lang w:val="ru-RU"/>
              </w:rPr>
              <w:t xml:space="preserve"> </w:t>
            </w:r>
            <w:r w:rsidR="00275B94" w:rsidRPr="00375CAC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275B94" w:rsidRPr="00375CAC" w:rsidRDefault="00275B94" w:rsidP="008A7D01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275B94" w:rsidRPr="004E5964" w:rsidTr="008A7D01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75B94" w:rsidRPr="00375CAC" w:rsidRDefault="00275B94" w:rsidP="004E59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375CAC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375CAC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375CA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375CAC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4E4D20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</w:t>
            </w:r>
            <w:r w:rsidRPr="00375CAC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275B94" w:rsidRPr="00375CAC" w:rsidRDefault="00275B94" w:rsidP="004E59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375CAC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4E5964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375CAC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4E5964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375CAC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4E5964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375CAC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75B94" w:rsidRPr="004E5964" w:rsidRDefault="00275B94" w:rsidP="004E4D20">
            <w:pPr>
              <w:jc w:val="both"/>
              <w:rPr>
                <w:rFonts w:ascii="Times New Roman" w:hAnsi="Times New Roman"/>
              </w:rPr>
            </w:pPr>
            <w:r w:rsidRPr="00375CAC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375CAC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="004E5964" w:rsidRPr="00CA47F9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="004E5964" w:rsidRPr="00CA47F9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="004E5964" w:rsidRPr="00CA47F9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="004E5964" w:rsidRPr="00CA47F9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="004E5964" w:rsidRPr="00CA47F9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="004E5964" w:rsidRPr="00CA47F9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="004E5964" w:rsidRPr="00CA47F9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</w:t>
            </w:r>
            <w:r w:rsidR="004E4D20">
              <w:rPr>
                <w:rFonts w:ascii="Times New Roman" w:eastAsia="Times New Roman" w:hAnsi="Times New Roman"/>
                <w:i/>
                <w:lang w:val="ru-RU" w:eastAsia="sr-Latn-CS"/>
              </w:rPr>
              <w:t>а</w:t>
            </w:r>
            <w:r w:rsidR="004E5964" w:rsidRPr="00CA47F9">
              <w:rPr>
                <w:rFonts w:ascii="Times New Roman" w:eastAsia="Times New Roman" w:hAnsi="Times New Roman"/>
                <w:i/>
                <w:lang w:val="ru-RU"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="004E5964" w:rsidRPr="00CA47F9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</w:t>
            </w:r>
            <w:r w:rsidRPr="004E5964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75B94" w:rsidRPr="004E5964" w:rsidRDefault="00275B94" w:rsidP="004E5964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375CAC">
              <w:rPr>
                <w:rFonts w:ascii="Times New Loman" w:hAnsi="Times New Loman" w:cs="Times New Loman"/>
                <w:b/>
                <w:lang w:val="ru-RU"/>
              </w:rPr>
              <w:t xml:space="preserve">1. Наташа Добрић, Гордана Штасни </w:t>
            </w:r>
            <w:r w:rsidRPr="00375CAC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375CAC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375CAC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375CAC">
              <w:rPr>
                <w:rFonts w:ascii="Times New Roman" w:eastAsia="Times New Roman" w:hAnsi="Times New Roman"/>
                <w:lang w:val="ru-RU"/>
              </w:rPr>
              <w:t xml:space="preserve">пети </w:t>
            </w:r>
            <w:r w:rsidRPr="00375CAC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375CAC">
              <w:rPr>
                <w:rFonts w:ascii="Times New Roman" w:hAnsi="Times New Roman"/>
                <w:i/>
                <w:lang w:val="ru-RU"/>
              </w:rPr>
              <w:t>Јабука на дар</w:t>
            </w:r>
            <w:r w:rsidRPr="00375CAC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Pr="004E5964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275B94" w:rsidRPr="004E5964" w:rsidTr="008A7D01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4E5964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275B94" w:rsidRPr="004E5964" w:rsidTr="008A7D01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75B94" w:rsidRPr="004E5964" w:rsidTr="008A7D01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75B94" w:rsidRPr="004E5964" w:rsidRDefault="00275B94" w:rsidP="008A7D01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275B94" w:rsidRPr="004E5964" w:rsidTr="008A7D01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75B94" w:rsidRPr="00375CAC" w:rsidTr="008A7D01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lastRenderedPageBreak/>
              <w:t>ЧАСА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75B94" w:rsidRPr="004E5964" w:rsidRDefault="00275B94" w:rsidP="00275B94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E5964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Води разговор у слободнијој форми </w:t>
            </w:r>
            <w:r w:rsidRPr="004E5964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>који је заснован на искуству ученика. Модел за разговор:</w:t>
            </w:r>
          </w:p>
          <w:p w:rsidR="00275B94" w:rsidRPr="004E5964" w:rsidRDefault="00275B94" w:rsidP="00275B94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E596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Куда идеш сваког радног дана? </w:t>
            </w:r>
          </w:p>
          <w:p w:rsidR="00275B94" w:rsidRPr="004E5964" w:rsidRDefault="00275B94" w:rsidP="00275B94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E5964">
              <w:rPr>
                <w:rFonts w:ascii="Times New Loman" w:hAnsi="Times New Loman" w:cs="Times New Loman"/>
                <w:i w:val="0"/>
                <w:sz w:val="22"/>
                <w:szCs w:val="22"/>
              </w:rPr>
              <w:t>Шта носиш у школу?</w:t>
            </w:r>
          </w:p>
          <w:p w:rsidR="00275B94" w:rsidRDefault="00275B94" w:rsidP="00275B94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E5964">
              <w:rPr>
                <w:rFonts w:ascii="Times New Loman" w:hAnsi="Times New Loman" w:cs="Times New Loman"/>
                <w:i w:val="0"/>
                <w:sz w:val="22"/>
                <w:szCs w:val="22"/>
              </w:rPr>
              <w:t>Како се припремаш за школу?</w:t>
            </w:r>
          </w:p>
          <w:p w:rsidR="00E929E4" w:rsidRPr="00E929E4" w:rsidRDefault="00E929E4" w:rsidP="00275B94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275B94" w:rsidRPr="004E5964" w:rsidRDefault="00275B94" w:rsidP="00275B94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4E5964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– </w:t>
            </w:r>
            <w:r w:rsidRPr="004E5964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Покреће игру </w:t>
            </w:r>
            <w:r w:rsidRPr="003C5B55"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</w:rPr>
              <w:t>Отвори кутију</w:t>
            </w:r>
            <w:r w:rsidRPr="004E5964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која се налази на следећој адреси:</w:t>
            </w:r>
          </w:p>
          <w:p w:rsidR="00275B94" w:rsidRPr="004E5964" w:rsidRDefault="00C42F90" w:rsidP="00275B94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hyperlink r:id="rId5" w:history="1">
              <w:r w:rsidR="00275B94" w:rsidRPr="004E5964">
                <w:rPr>
                  <w:rStyle w:val="Hyperlink"/>
                  <w:rFonts w:ascii="Times New Roman" w:hAnsi="Times New Roman" w:cs="Times New Roman"/>
                  <w:bCs/>
                  <w:i w:val="0"/>
                  <w:iCs w:val="0"/>
                  <w:sz w:val="22"/>
                  <w:szCs w:val="22"/>
                </w:rPr>
                <w:t>https://wordwall.net/resource/18966392/%d0%b2%d0%b5%d1%81%d0%bd%d0%b0-%d0%b8-%d1%82%d0%be%d1%80%d0%b1%d0%b0</w:t>
              </w:r>
            </w:hyperlink>
          </w:p>
          <w:p w:rsidR="00275B94" w:rsidRPr="004E5964" w:rsidRDefault="00275B94" w:rsidP="003C5B55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4E5964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– </w:t>
            </w:r>
            <w:r w:rsidR="003C5B55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Усмерава рад ученика.</w:t>
            </w:r>
            <w:r w:rsidRPr="004E5964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Ученици учествују у </w:t>
            </w:r>
            <w:r w:rsidRPr="00375CA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разговору, одговарајући на питања или у виду краћег монолошког излагања као вид усмене вежбе.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29E4" w:rsidRPr="00375CAC" w:rsidRDefault="00E929E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Играју игру</w:t>
            </w:r>
            <w:r w:rsidR="003C5B55" w:rsidRPr="00375CAC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3C5B55" w:rsidRPr="00375CAC">
              <w:rPr>
                <w:rFonts w:ascii="Times New Roman" w:hAnsi="Times New Roman"/>
                <w:bCs/>
                <w:i/>
                <w:iCs/>
                <w:lang w:val="ru-RU"/>
              </w:rPr>
              <w:t xml:space="preserve">– </w:t>
            </w:r>
            <w:r w:rsidR="003C5B55" w:rsidRPr="00375CAC">
              <w:rPr>
                <w:rFonts w:ascii="Times New Roman" w:hAnsi="Times New Roman"/>
                <w:bCs/>
                <w:iCs/>
                <w:lang w:val="ru-RU"/>
              </w:rPr>
              <w:t>отварају кутије и именују предмете који се налазе у њима (</w:t>
            </w:r>
            <w:r w:rsidR="003C5B55" w:rsidRPr="00375CAC">
              <w:rPr>
                <w:rFonts w:ascii="Times New Roman" w:hAnsi="Times New Roman"/>
                <w:bCs/>
                <w:i/>
                <w:iCs/>
                <w:lang w:val="ru-RU"/>
              </w:rPr>
              <w:t>нова школска торба, оловке, ужина, књиге, свеске, стара школска торба</w:t>
            </w:r>
            <w:r w:rsidR="003C5B55" w:rsidRPr="00375CAC">
              <w:rPr>
                <w:rFonts w:ascii="Times New Roman" w:hAnsi="Times New Roman"/>
                <w:bCs/>
                <w:iCs/>
                <w:lang w:val="ru-RU"/>
              </w:rPr>
              <w:t>)</w:t>
            </w:r>
            <w:r w:rsidRPr="00375CA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275B94" w:rsidRPr="00375CAC" w:rsidTr="008A7D01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– Наставља уводни разговор током којег семантизује нову лексику.</w:t>
            </w:r>
          </w:p>
          <w:p w:rsidR="00275B94" w:rsidRPr="00375CAC" w:rsidRDefault="00275B94" w:rsidP="008A7D0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Наставник процењује које речи ће семантизовати на основу предзнања ученика. Препоручује се да за сваку семантизовану реч обезбеди минималан контекст (синтагма или реченица).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Пример: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Како изгледају торбе које си видео/</w:t>
            </w:r>
            <w:r w:rsidR="003C5B55" w:rsidRPr="00375CAC">
              <w:rPr>
                <w:rFonts w:ascii="Times New Loman" w:hAnsi="Times New Loman" w:cs="Times New Loman"/>
                <w:color w:val="000000"/>
                <w:lang w:val="ru-RU"/>
              </w:rPr>
              <w:t>в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идела на фотографијама?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нова школска торба</w:t>
            </w:r>
          </w:p>
          <w:p w:rsidR="00275B94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стара школска торба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Шта се десило старој школској торби?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Неко је ту торбу дуго носио у школу. Она је сада стара, остарила је.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остарити</w:t>
            </w:r>
            <w:r w:rsidRPr="00375CAC">
              <w:rPr>
                <w:rFonts w:ascii="Times New Loman" w:hAnsi="Times New Loman" w:cs="Times New Loman"/>
                <w:i/>
                <w:color w:val="000000"/>
                <w:lang w:val="ru-RU"/>
              </w:rPr>
              <w:t>, остарим</w:t>
            </w:r>
            <w:r w:rsidR="003C5B55" w:rsidRPr="00375CAC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Стара торба има и рупу, пукла је.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пући</w:t>
            </w:r>
            <w:r w:rsidRPr="00375CAC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, пукнем 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(торба, шоља, телефон...)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Када се спремаш за школу</w:t>
            </w:r>
            <w:r w:rsidR="00C93D37" w:rsidRPr="00375CAC">
              <w:rPr>
                <w:rFonts w:ascii="Times New Loman" w:hAnsi="Times New Loman" w:cs="Times New Loman"/>
                <w:color w:val="000000"/>
                <w:lang w:val="ru-RU"/>
              </w:rPr>
              <w:t>,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у торбу стављаш своје ствари. Шта радиш с њима кад дођеш из школе?</w:t>
            </w:r>
          </w:p>
          <w:p w:rsidR="005C173C" w:rsidRPr="00375CAC" w:rsidRDefault="005C173C" w:rsidP="008A7D0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вадити</w:t>
            </w:r>
            <w:r w:rsidRPr="00375CAC">
              <w:rPr>
                <w:rFonts w:ascii="Times New Loman" w:hAnsi="Times New Loman" w:cs="Times New Loman"/>
                <w:i/>
                <w:color w:val="000000"/>
                <w:lang w:val="ru-RU"/>
              </w:rPr>
              <w:t>, вадим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(ствари из торбе)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– Најављује циљ часа и записује </w:t>
            </w:r>
            <w:r w:rsidR="004E4D20">
              <w:rPr>
                <w:rFonts w:ascii="Times New Loman" w:hAnsi="Times New Loman" w:cs="Times New Loman"/>
                <w:color w:val="000000"/>
                <w:lang w:val="ru-RU"/>
              </w:rPr>
              <w:t>назив текста и име аутора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на табли.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– Интерпретативно чита текст. 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– Поставља основна питања која се односе на ликове</w:t>
            </w:r>
            <w:r w:rsidR="003C5B55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из текста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Ко </w:t>
            </w:r>
            <w:r w:rsidR="00C93D37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је главни лик 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у овом </w:t>
            </w:r>
            <w:r w:rsidR="00C93D37" w:rsidRPr="00375CAC">
              <w:rPr>
                <w:rFonts w:ascii="Times New Loman" w:hAnsi="Times New Loman" w:cs="Times New Loman"/>
                <w:color w:val="000000"/>
                <w:lang w:val="ru-RU"/>
              </w:rPr>
              <w:t>текст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у</w:t>
            </w:r>
            <w:r w:rsidR="003C5B55" w:rsidRPr="00375CAC">
              <w:rPr>
                <w:rFonts w:ascii="Times New Loman" w:hAnsi="Times New Loman" w:cs="Times New Loman"/>
                <w:color w:val="000000"/>
                <w:lang w:val="ru-RU"/>
              </w:rPr>
              <w:t>?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С ким он</w:t>
            </w:r>
            <w:r w:rsidR="00C93D37" w:rsidRPr="00375CAC">
              <w:rPr>
                <w:rFonts w:ascii="Times New Loman" w:hAnsi="Times New Loman" w:cs="Times New Loman"/>
                <w:color w:val="000000"/>
                <w:lang w:val="ru-RU"/>
              </w:rPr>
              <w:t>а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разговара?</w:t>
            </w:r>
          </w:p>
          <w:p w:rsidR="00275B94" w:rsidRPr="00375CAC" w:rsidRDefault="00275B94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275B94" w:rsidRPr="00375CAC" w:rsidRDefault="00275B94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375CAC">
              <w:rPr>
                <w:rFonts w:ascii="Times New Roman" w:hAnsi="Times New Roman"/>
                <w:lang w:val="ru-RU"/>
              </w:rPr>
              <w:t xml:space="preserve">– Проверава разумевање текста користећи задатке из уџбеника на </w:t>
            </w:r>
            <w:r w:rsidR="00C93D37" w:rsidRPr="00375CAC">
              <w:rPr>
                <w:rFonts w:ascii="Times New Roman" w:hAnsi="Times New Roman"/>
                <w:lang w:val="ru-RU"/>
              </w:rPr>
              <w:t>5</w:t>
            </w:r>
            <w:r w:rsidRPr="00375CAC">
              <w:rPr>
                <w:rFonts w:ascii="Times New Roman" w:hAnsi="Times New Roman"/>
                <w:lang w:val="ru-RU"/>
              </w:rPr>
              <w:t xml:space="preserve">. страни у делу методичке апаратуре под насловом </w:t>
            </w:r>
            <w:r w:rsidRPr="00375CAC">
              <w:rPr>
                <w:rFonts w:ascii="Times New Roman" w:hAnsi="Times New Roman"/>
                <w:i/>
                <w:lang w:val="ru-RU"/>
              </w:rPr>
              <w:t>Разумео/разумела сам текст</w:t>
            </w:r>
            <w:r w:rsidRPr="00375CAC">
              <w:rPr>
                <w:rFonts w:ascii="Times New Roman" w:hAnsi="Times New Roman"/>
                <w:lang w:val="ru-RU"/>
              </w:rPr>
              <w:t>.</w:t>
            </w:r>
          </w:p>
          <w:p w:rsidR="00275B94" w:rsidRPr="00375CAC" w:rsidRDefault="00275B94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275B94" w:rsidRPr="00375CAC" w:rsidRDefault="00275B94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375CAC">
              <w:rPr>
                <w:rFonts w:ascii="Times New Roman" w:hAnsi="Times New Roman"/>
                <w:lang w:val="ru-RU"/>
              </w:rPr>
              <w:t>– Проверава одговоре ученика.</w:t>
            </w:r>
          </w:p>
          <w:p w:rsidR="00275B94" w:rsidRPr="00375CAC" w:rsidRDefault="00275B94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B94" w:rsidRPr="00375CAC" w:rsidRDefault="00275B94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– Разговара са ученицима о садржају </w:t>
            </w:r>
            <w:r w:rsidR="004E4D20">
              <w:rPr>
                <w:rFonts w:ascii="Times New Loman" w:hAnsi="Times New Loman" w:cs="Times New Loman"/>
                <w:color w:val="000000"/>
                <w:lang w:val="ru-RU"/>
              </w:rPr>
              <w:t>текста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на основу питања у уџбенику на страни </w:t>
            </w:r>
            <w:r w:rsidR="00C93D37" w:rsidRPr="00375CAC">
              <w:rPr>
                <w:rFonts w:ascii="Times New Loman" w:hAnsi="Times New Loman" w:cs="Times New Loman"/>
                <w:color w:val="000000"/>
                <w:lang w:val="ru-RU"/>
              </w:rPr>
              <w:t>5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1614F" w:rsidRPr="00375CAC" w:rsidRDefault="00D1614F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183323" w:rsidRPr="00375CAC" w:rsidRDefault="00183323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– Разговара с ученицима о ликовима и њиховим особинама.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Модел за разговор: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У тексту Весна разговара са својом торбом. Ко започиње разговор? Ко је у тексту срећан, а ко несрећан? Зашто се торба обраћа Весни? Пронађи и прочитај 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наглас реченицу у којој се торба жали Весни. Зашто торба плаче и жали се?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Жалимо се некоме кад нам нешто смета, кад смо несрећни.</w:t>
            </w:r>
            <w:r w:rsidR="00363048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Записује примере: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color w:val="000000"/>
                <w:lang w:val="ru-RU"/>
              </w:rPr>
              <w:t>жалити се некоме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color w:val="000000"/>
                <w:lang w:val="ru-RU"/>
              </w:rPr>
              <w:t>жалити се на нешто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color w:val="000000"/>
                <w:lang w:val="ru-RU"/>
              </w:rPr>
              <w:t>жалити се због нечега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Како торба изгледа?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Она пита: </w:t>
            </w:r>
            <w:r w:rsidR="004E4D20">
              <w:rPr>
                <w:rFonts w:ascii="Times New Roman" w:hAnsi="Times New Roman"/>
                <w:color w:val="000000"/>
                <w:lang w:val="ru-RU"/>
              </w:rPr>
              <w:t>„</w:t>
            </w:r>
            <w:r w:rsidR="004E4D20">
              <w:rPr>
                <w:rFonts w:ascii="Times New Loman" w:hAnsi="Times New Loman" w:cs="Times New Loman"/>
                <w:color w:val="000000"/>
                <w:lang w:val="ru-RU"/>
              </w:rPr>
              <w:t>З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ар ти није жао?</w:t>
            </w:r>
            <w:r w:rsidR="004E4D20">
              <w:rPr>
                <w:rFonts w:ascii="Times New Roman" w:hAnsi="Times New Roman"/>
                <w:color w:val="000000"/>
                <w:lang w:val="ru-RU"/>
              </w:rPr>
              <w:t>”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183323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Да ли је Весни жао?</w:t>
            </w:r>
          </w:p>
          <w:p w:rsidR="00554BAE" w:rsidRPr="00375CAC" w:rsidRDefault="00183323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Ко се још жали у тексту? </w:t>
            </w:r>
            <w:r w:rsidR="00554BAE" w:rsidRPr="00375CAC">
              <w:rPr>
                <w:rFonts w:ascii="Times New Loman" w:hAnsi="Times New Loman" w:cs="Times New Loman"/>
                <w:color w:val="000000"/>
                <w:lang w:val="ru-RU"/>
              </w:rPr>
              <w:t>Како Весна одговара својим оловкама?</w:t>
            </w:r>
          </w:p>
          <w:p w:rsidR="00554BAE" w:rsidRPr="00375CAC" w:rsidRDefault="00554BAE" w:rsidP="00183323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Како Весна размишља? Прочитај те реченице наглас. Шта нам ове речи говоре о Весни? Каква је она девојчица? (слајд </w:t>
            </w:r>
            <w:r w:rsidR="003C5B55" w:rsidRPr="00375CAC">
              <w:rPr>
                <w:rFonts w:ascii="Times New Loman" w:hAnsi="Times New Loman" w:cs="Times New Loman"/>
                <w:color w:val="000000"/>
                <w:lang w:val="ru-RU"/>
              </w:rPr>
              <w:t>5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)</w:t>
            </w:r>
          </w:p>
          <w:p w:rsidR="00275B94" w:rsidRPr="00375CAC" w:rsidRDefault="00554BAE" w:rsidP="008A7D0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– Тражи од ученика да запишу </w:t>
            </w:r>
            <w:r w:rsidR="00363048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реченице које описују Весну 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у своје свеске.</w:t>
            </w:r>
            <w:r w:rsidR="00183323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Учествују у разговору.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4E4D2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 и записују нове речи и примере у својој свесци.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Записују наслов у свеске и прате читање.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3C5B55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Прате читање.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Решавају задатак у уџбенику.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275B94" w:rsidP="004E4D2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 xml:space="preserve">– Одговарају на питања и одговоре поткрепљује навођењем делова из текста. 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5B94" w:rsidRPr="00375CAC" w:rsidRDefault="00D1614F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363048" w:rsidRPr="00375CAC">
              <w:rPr>
                <w:rFonts w:ascii="Times New Loman" w:hAnsi="Times New Loman" w:cs="Times New Loman"/>
                <w:noProof/>
                <w:lang w:val="ru-RU"/>
              </w:rPr>
              <w:t>Учествују у разговору, наводе примере из текста, износе своја запажања и размишљања</w:t>
            </w:r>
            <w:r w:rsidR="00183323" w:rsidRPr="00375CA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Записују примере усвојој свесци.</w:t>
            </w: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 xml:space="preserve">– Одговарају на питања и износе своја запажаља,  закључују. </w:t>
            </w: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3048" w:rsidRPr="00375CAC" w:rsidRDefault="00363048" w:rsidP="0036304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75CAC">
              <w:rPr>
                <w:rFonts w:ascii="Times New Loman" w:hAnsi="Times New Loman" w:cs="Times New Loman"/>
                <w:noProof/>
                <w:lang w:val="ru-RU"/>
              </w:rPr>
              <w:t>– Записују примере у својим свескама.</w:t>
            </w:r>
          </w:p>
        </w:tc>
      </w:tr>
      <w:tr w:rsidR="00275B94" w:rsidRPr="00375CAC" w:rsidTr="008A7D01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75B94" w:rsidRPr="00375CAC" w:rsidRDefault="00275B94" w:rsidP="0036304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363048" w:rsidRPr="00375CAC">
              <w:rPr>
                <w:rFonts w:ascii="Times New Loman" w:hAnsi="Times New Loman" w:cs="Times New Loman"/>
                <w:color w:val="000000"/>
                <w:lang w:val="ru-RU"/>
              </w:rPr>
              <w:t>Покреће електронску презентацију на којој се налазе лексичке вежбе</w:t>
            </w:r>
            <w:r w:rsidR="003C5B55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(слајдови 2, 3, 4)</w:t>
            </w:r>
            <w:r w:rsidR="00363048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375CAC">
              <w:rPr>
                <w:rFonts w:ascii="Times New Loman" w:hAnsi="Times New Loman" w:cs="Times New Loman"/>
                <w:lang w:val="ru-RU"/>
              </w:rPr>
              <w:t>– Прати и усмерава рад ученика.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75B94" w:rsidRPr="00375CAC" w:rsidRDefault="00275B94" w:rsidP="0036304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–</w:t>
            </w:r>
            <w:r w:rsidR="00363048"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 Решавају задатке на електронској презентацији</w:t>
            </w: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</w:tr>
      <w:tr w:rsidR="00275B94" w:rsidRPr="00375CAC" w:rsidTr="008A7D01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75B94" w:rsidRPr="00375CAC" w:rsidRDefault="00275B94" w:rsidP="004E5964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Задаје ученицима домаћи задатак – да </w:t>
            </w:r>
            <w:r w:rsidR="004E5964" w:rsidRPr="00375CAC">
              <w:rPr>
                <w:rFonts w:ascii="Times New Loman" w:hAnsi="Times New Loman" w:cs="Times New Loman"/>
                <w:color w:val="000000"/>
                <w:lang w:val="ru-RU"/>
              </w:rPr>
              <w:t>напишу одговоре на питања из дела дидактичко-методичке апаратуре Разговарамо о тексту.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75B94" w:rsidRPr="00375CAC" w:rsidTr="008A7D01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75B94" w:rsidRPr="004E5964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E5964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375CAC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375CAC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375CAC">
              <w:rPr>
                <w:rFonts w:ascii="Times New Loman" w:hAnsi="Times New Loman" w:cs="Times New Loman"/>
                <w:bCs/>
                <w:lang w:val="ru-RU"/>
              </w:rPr>
              <w:t>– записане нове речи и примери реченица:</w:t>
            </w:r>
          </w:p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375CAC">
              <w:rPr>
                <w:rFonts w:ascii="Times New Loman" w:hAnsi="Times New Loman" w:cs="Times New Loman"/>
                <w:bCs/>
                <w:lang w:val="ru-RU"/>
              </w:rPr>
              <w:t>– решени задаци у Читанци</w:t>
            </w:r>
            <w:r w:rsidR="004E5964" w:rsidRPr="00375CAC">
              <w:rPr>
                <w:rFonts w:ascii="Times New Loman" w:hAnsi="Times New Loman" w:cs="Times New Loman"/>
                <w:bCs/>
                <w:lang w:val="ru-RU"/>
              </w:rPr>
              <w:t xml:space="preserve"> и на </w:t>
            </w:r>
            <w:r w:rsidR="004E5964" w:rsidRPr="00375CAC">
              <w:rPr>
                <w:rFonts w:ascii="Times New Loman" w:hAnsi="Times New Loman" w:cs="Times New Loman"/>
                <w:bCs/>
                <w:lang w:val="ru-RU"/>
              </w:rPr>
              <w:lastRenderedPageBreak/>
              <w:t>електронској презентацији</w:t>
            </w:r>
            <w:r w:rsidRPr="00375CAC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75B94" w:rsidRPr="00375CAC" w:rsidRDefault="00275B94" w:rsidP="008A7D0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75B94" w:rsidRPr="00375CAC" w:rsidTr="008A7D01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75CAC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75B94" w:rsidRPr="00375CAC" w:rsidRDefault="00275B94" w:rsidP="008A7D01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4E4D20" w:rsidP="003C5B55">
      <w:pPr>
        <w:spacing w:after="0" w:line="360" w:lineRule="auto"/>
        <w:rPr>
          <w:lang w:val="ru-RU"/>
        </w:rPr>
      </w:pPr>
    </w:p>
    <w:p w:rsidR="003C5B55" w:rsidRPr="003C5B55" w:rsidRDefault="003C5B55" w:rsidP="003C5B55">
      <w:pPr>
        <w:spacing w:after="0" w:line="360" w:lineRule="auto"/>
        <w:rPr>
          <w:rFonts w:ascii="Times New Roman" w:hAnsi="Times New Roman"/>
          <w:lang w:val="ru-RU"/>
        </w:rPr>
      </w:pPr>
      <w:r w:rsidRPr="003C5B55">
        <w:rPr>
          <w:rFonts w:ascii="Times New Roman" w:hAnsi="Times New Roman"/>
          <w:b/>
          <w:lang w:val="ru-RU"/>
        </w:rPr>
        <w:t>Прилози</w:t>
      </w:r>
      <w:r w:rsidRPr="003C5B55">
        <w:rPr>
          <w:rFonts w:ascii="Times New Roman" w:hAnsi="Times New Roman"/>
          <w:lang w:val="ru-RU"/>
        </w:rPr>
        <w:t>:</w:t>
      </w:r>
    </w:p>
    <w:p w:rsidR="003C5B55" w:rsidRPr="003C5B55" w:rsidRDefault="003C5B55" w:rsidP="003C5B55">
      <w:pPr>
        <w:spacing w:after="0" w:line="360" w:lineRule="auto"/>
        <w:rPr>
          <w:rFonts w:ascii="Times New Roman" w:hAnsi="Times New Roman"/>
          <w:lang w:val="ru-RU"/>
        </w:rPr>
      </w:pPr>
      <w:r w:rsidRPr="003C5B55">
        <w:rPr>
          <w:rFonts w:ascii="Times New Roman" w:hAnsi="Times New Roman"/>
          <w:lang w:val="ru-RU"/>
        </w:rPr>
        <w:t xml:space="preserve">1.  Електронска презентација </w:t>
      </w:r>
      <w:r w:rsidRPr="00375CAC">
        <w:rPr>
          <w:rFonts w:ascii="Times New Roman" w:hAnsi="Times New Roman"/>
          <w:i/>
          <w:lang w:val="ru-RU"/>
        </w:rPr>
        <w:t>Весна и торба</w:t>
      </w:r>
    </w:p>
    <w:p w:rsidR="003C5B55" w:rsidRPr="003C5B55" w:rsidRDefault="003C5B55" w:rsidP="003C5B55">
      <w:pPr>
        <w:pStyle w:val="AUTORI"/>
        <w:spacing w:before="0"/>
        <w:ind w:righ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C5B55">
        <w:rPr>
          <w:rFonts w:ascii="Times New Roman" w:hAnsi="Times New Roman" w:cs="Times New Roman"/>
          <w:sz w:val="22"/>
          <w:szCs w:val="22"/>
          <w:lang w:val="ru-RU"/>
        </w:rPr>
        <w:t xml:space="preserve">2. Игра Отвори кутију </w:t>
      </w:r>
    </w:p>
    <w:p w:rsidR="003C5B55" w:rsidRPr="003C5B55" w:rsidRDefault="00C42F90" w:rsidP="003C5B55">
      <w:pPr>
        <w:pStyle w:val="AUTORI"/>
        <w:spacing w:before="0"/>
        <w:ind w:right="0"/>
        <w:jc w:val="both"/>
        <w:rPr>
          <w:rFonts w:ascii="Times New Roman" w:hAnsi="Times New Roman" w:cs="Times New Roman"/>
          <w:bCs/>
          <w:i w:val="0"/>
          <w:iCs w:val="0"/>
          <w:color w:val="auto"/>
          <w:sz w:val="24"/>
          <w:szCs w:val="24"/>
        </w:rPr>
      </w:pPr>
      <w:hyperlink r:id="rId6" w:history="1">
        <w:r w:rsidR="003C5B55" w:rsidRPr="003C5B55">
          <w:rPr>
            <w:rStyle w:val="Hyperlink"/>
            <w:rFonts w:ascii="Times New Roman" w:hAnsi="Times New Roman" w:cs="Times New Roman"/>
            <w:bCs/>
            <w:i w:val="0"/>
            <w:iCs w:val="0"/>
            <w:sz w:val="22"/>
            <w:szCs w:val="22"/>
          </w:rPr>
          <w:t>https://wordwall.net/resource/18966392/%d0%b2%d0%b5%d1%81%d0%bd%d0%b0-%d0%b8-%d1%82%d0%be%d1%80%d0%b1%d0%b0</w:t>
        </w:r>
      </w:hyperlink>
    </w:p>
    <w:p w:rsidR="003C5B55" w:rsidRPr="00375CAC" w:rsidRDefault="003C5B55">
      <w:pPr>
        <w:rPr>
          <w:rFonts w:ascii="Times New Roman" w:hAnsi="Times New Roman"/>
          <w:sz w:val="24"/>
          <w:szCs w:val="24"/>
          <w:lang w:val="ru-RU"/>
        </w:rPr>
      </w:pPr>
    </w:p>
    <w:sectPr w:rsidR="003C5B55" w:rsidRPr="00375CAC" w:rsidSect="00521D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C4C70"/>
    <w:multiLevelType w:val="hybridMultilevel"/>
    <w:tmpl w:val="5EB0E2A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75B94"/>
    <w:rsid w:val="00183323"/>
    <w:rsid w:val="00275B94"/>
    <w:rsid w:val="00363048"/>
    <w:rsid w:val="00375CAC"/>
    <w:rsid w:val="003C5B55"/>
    <w:rsid w:val="004E4D20"/>
    <w:rsid w:val="004E5964"/>
    <w:rsid w:val="00521DE8"/>
    <w:rsid w:val="00554BAE"/>
    <w:rsid w:val="00592698"/>
    <w:rsid w:val="005C173C"/>
    <w:rsid w:val="00720486"/>
    <w:rsid w:val="00783BC6"/>
    <w:rsid w:val="00C42F90"/>
    <w:rsid w:val="00C93D37"/>
    <w:rsid w:val="00D1614F"/>
    <w:rsid w:val="00E9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B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B94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75B94"/>
    <w:rPr>
      <w:i/>
      <w:iCs/>
      <w:color w:val="404040"/>
    </w:rPr>
  </w:style>
  <w:style w:type="paragraph" w:customStyle="1" w:styleId="AUTORI">
    <w:name w:val="AUTORI"/>
    <w:basedOn w:val="Normal"/>
    <w:rsid w:val="00275B94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275B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18966392/%d0%b2%d0%b5%d1%81%d0%bd%d0%b0-%d0%b8-%d1%82%d0%be%d1%80%d0%b1%d0%b0" TargetMode="External"/><Relationship Id="rId5" Type="http://schemas.openxmlformats.org/officeDocument/2006/relationships/hyperlink" Target="https://wordwall.net/resource/18966392/%d0%b2%d0%b5%d1%81%d0%bd%d0%b0-%d0%b8-%d1%82%d0%be%d1%80%d0%b1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4</cp:revision>
  <dcterms:created xsi:type="dcterms:W3CDTF">2021-07-11T09:11:00Z</dcterms:created>
  <dcterms:modified xsi:type="dcterms:W3CDTF">2022-03-05T17:06:00Z</dcterms:modified>
</cp:coreProperties>
</file>