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75"/>
        <w:gridCol w:w="3731"/>
        <w:gridCol w:w="1696"/>
        <w:gridCol w:w="2050"/>
      </w:tblGrid>
      <w:tr w:rsidR="00832D1E" w:rsidRPr="00832D1E" w:rsidTr="0035765D">
        <w:trPr>
          <w:trHeight w:val="429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551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21</w:t>
            </w:r>
            <w:r w:rsidR="00186864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6" w:type="dxa"/>
            <w:gridSpan w:val="2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6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50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551E8" w:rsidRDefault="00EC3F02" w:rsidP="00E551E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</w:t>
            </w:r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ни</w:t>
            </w:r>
            <w:proofErr w:type="spellEnd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систем</w:t>
            </w:r>
            <w:proofErr w:type="spellEnd"/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551E8" w:rsidRDefault="007B488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E551E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E551E8" w:rsidP="00E551E8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падежном систему у српском језику</w:t>
            </w:r>
          </w:p>
        </w:tc>
      </w:tr>
      <w:tr w:rsidR="00832D1E" w:rsidRPr="00832D1E" w:rsidTr="00F31555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E551E8" w:rsidRDefault="00982370" w:rsidP="00E551E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утврди 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>падеж</w:t>
            </w:r>
            <w:r w:rsidR="00E551E8">
              <w:rPr>
                <w:rFonts w:ascii="Times New Roman" w:hAnsi="Times New Roman"/>
                <w:sz w:val="24"/>
                <w:szCs w:val="24"/>
                <w:lang w:val="sr-Cyrl-CS"/>
              </w:rPr>
              <w:t>ном систему у српском језику на конкретним примерима.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D4238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</w:p>
        </w:tc>
      </w:tr>
      <w:tr w:rsidR="00832D1E" w:rsidRPr="00832D1E" w:rsidTr="00F31555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8687C" w:rsidRDefault="00EC3F02" w:rsidP="004540B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предлошко-падежна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конструкција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служба</w:t>
            </w:r>
            <w:proofErr w:type="spellEnd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речи</w:t>
            </w:r>
            <w:proofErr w:type="spellEnd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значење</w:t>
            </w:r>
            <w:proofErr w:type="spellEnd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54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речи</w:t>
            </w:r>
            <w:proofErr w:type="spellEnd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конституентска</w:t>
            </w:r>
            <w:proofErr w:type="spellEnd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вредност</w:t>
            </w:r>
            <w:proofErr w:type="spellEnd"/>
          </w:p>
        </w:tc>
      </w:tr>
      <w:tr w:rsidR="00832D1E" w:rsidRPr="00832D1E" w:rsidTr="00F31555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4"/>
            <w:shd w:val="clear" w:color="auto" w:fill="FFFFFF" w:themeFill="background1"/>
            <w:vAlign w:val="center"/>
          </w:tcPr>
          <w:p w:rsidR="00584A0E" w:rsidRDefault="00F3155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F31555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477" w:type="dxa"/>
            <w:gridSpan w:val="3"/>
            <w:shd w:val="clear" w:color="auto" w:fill="auto"/>
          </w:tcPr>
          <w:p w:rsidR="00584A0E" w:rsidRPr="00DB5B2F" w:rsidRDefault="00E551E8" w:rsidP="00E551E8">
            <w:pPr>
              <w:pStyle w:val="ListParagraph"/>
              <w:numPr>
                <w:ilvl w:val="0"/>
                <w:numId w:val="5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истиче циљ часа. Упознаје ученике са временском динамиком израде задат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ака. Појашњава захтеве</w:t>
            </w:r>
            <w:r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F31555">
        <w:trPr>
          <w:trHeight w:val="643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477" w:type="dxa"/>
            <w:gridSpan w:val="3"/>
            <w:shd w:val="clear" w:color="auto" w:fill="auto"/>
            <w:vAlign w:val="center"/>
          </w:tcPr>
          <w:p w:rsidR="00606226" w:rsidRPr="00606226" w:rsidRDefault="00982370" w:rsidP="00F3155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додељује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наставни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захтевом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следећем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одломку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i/>
                <w:sz w:val="24"/>
                <w:szCs w:val="24"/>
              </w:rPr>
              <w:t>Проклета</w:t>
            </w:r>
            <w:proofErr w:type="spellEnd"/>
            <w:r w:rsidR="00E551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i/>
                <w:sz w:val="24"/>
                <w:szCs w:val="24"/>
              </w:rPr>
              <w:t>авлија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Иве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Андрића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одреде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службу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значење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констутуентску</w:t>
            </w:r>
            <w:proofErr w:type="spellEnd"/>
            <w:r w:rsid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>
              <w:rPr>
                <w:rFonts w:ascii="Times New Roman" w:hAnsi="Times New Roman" w:cs="Times New Roman"/>
                <w:sz w:val="24"/>
                <w:szCs w:val="24"/>
              </w:rPr>
              <w:t>вредност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наглашених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именичких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јединица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односно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предлошко-падежних</w:t>
            </w:r>
            <w:proofErr w:type="spellEnd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>конструкција</w:t>
            </w:r>
            <w:proofErr w:type="spellEnd"/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6226" w:rsidRPr="00E551E8" w:rsidRDefault="00606226" w:rsidP="00F31555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370" w:rsidRPr="00E551E8" w:rsidRDefault="00606226" w:rsidP="00F31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1E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Ћамил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мешане</w:t>
            </w:r>
            <w:proofErr w:type="spellEnd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крви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причао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Хаим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sz w:val="24"/>
                <w:szCs w:val="24"/>
              </w:rPr>
              <w:t>оца</w:t>
            </w:r>
            <w:proofErr w:type="spellEnd"/>
            <w:r w:rsidR="00E551E8" w:rsidRPr="00E05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sz w:val="24"/>
                <w:szCs w:val="24"/>
              </w:rPr>
              <w:t>Турчина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мајке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Гркиње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Мајка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чувена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грчка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лепотица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Смирна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лепих</w:t>
            </w:r>
            <w:proofErr w:type="spellEnd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Гркиња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видела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такав</w:t>
            </w:r>
            <w:proofErr w:type="spellEnd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стас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такво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држање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такве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плаве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Удали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седамнаестој</w:t>
            </w:r>
            <w:proofErr w:type="spellEnd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години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тешког</w:t>
            </w:r>
            <w:proofErr w:type="spellEnd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богаташа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Хаим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помену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неко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дугачко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грчко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изговарајући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изговара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општепознате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династије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Имали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свега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једно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женско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девојчици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осам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богати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напрасно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умро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Његови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рођаци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наскочили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преваре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младу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удовицу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закину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иметка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бранила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путовала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чак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proofErr w:type="spellStart"/>
            <w:r w:rsidR="00E551E8" w:rsidRPr="00E551E8">
              <w:rPr>
                <w:rFonts w:ascii="Times New Roman" w:hAnsi="Times New Roman" w:cs="Times New Roman"/>
                <w:b/>
                <w:sz w:val="24"/>
                <w:szCs w:val="24"/>
              </w:rPr>
              <w:t>Атину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спасава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тамошње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враћала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бродом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Смирну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умрла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јој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напречац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ћерка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Море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немирно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брод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пловио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споро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Смирне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далеко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прописима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требало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леш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девојчице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баци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море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А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одлучно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захтевали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морнари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неком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древном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морнарском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веровању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сматрали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леш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броду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доноси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несрећу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душа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покојника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вуче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брод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олово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Избезумљена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бола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мајка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одупрла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Упорно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захтевала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јој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леш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остави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сахрани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стигне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Смирну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знала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бар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свога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детета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Капетан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брода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имао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велику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муку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њом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Нашавши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тешком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положају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мајчиног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бола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имао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срца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одупре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5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строгог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прописа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смео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повреди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капетан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првим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официром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брода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смислио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једну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варку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направе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једнака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мртвачка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сандука</w:t>
            </w:r>
            <w:proofErr w:type="spellEnd"/>
            <w:r w:rsidR="00E551E8" w:rsidRPr="00E058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положен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леш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девојчице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морнари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потајно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спустили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море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испуњен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одговарајућим</w:t>
            </w:r>
            <w:proofErr w:type="spellEnd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551E8" w:rsidRPr="00E05899">
              <w:rPr>
                <w:rFonts w:ascii="Times New Roman" w:hAnsi="Times New Roman" w:cs="Times New Roman"/>
                <w:b/>
                <w:sz w:val="24"/>
                <w:szCs w:val="24"/>
              </w:rPr>
              <w:t>теретом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тврдо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закуцан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заливен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капетан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предао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мајци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попустио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њеним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молбама</w:t>
            </w:r>
            <w:proofErr w:type="spellEnd"/>
            <w:r w:rsidR="00E551E8" w:rsidRPr="00E55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51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06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2D1E" w:rsidRPr="00832D1E" w:rsidTr="00F31555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477" w:type="dxa"/>
            <w:gridSpan w:val="3"/>
            <w:shd w:val="clear" w:color="auto" w:fill="auto"/>
            <w:vAlign w:val="center"/>
          </w:tcPr>
          <w:p w:rsidR="00A23491" w:rsidRPr="00E551E8" w:rsidRDefault="00E551E8" w:rsidP="00E551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A2F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узима радове ученика и упознаје их с критеријумом оцењивања.</w:t>
            </w:r>
          </w:p>
        </w:tc>
      </w:tr>
      <w:tr w:rsidR="00832D1E" w:rsidRPr="00832D1E" w:rsidTr="00F31555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477" w:type="dxa"/>
            <w:gridSpan w:val="3"/>
            <w:shd w:val="clear" w:color="auto" w:fill="auto"/>
            <w:vAlign w:val="center"/>
          </w:tcPr>
          <w:p w:rsidR="00832D1E" w:rsidRPr="00832D1E" w:rsidRDefault="00620445" w:rsidP="00C220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F315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F31555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8687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8687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477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3511"/>
    <w:multiLevelType w:val="hybridMultilevel"/>
    <w:tmpl w:val="38766B6C"/>
    <w:lvl w:ilvl="0" w:tplc="E3AA75F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21030"/>
    <w:multiLevelType w:val="hybridMultilevel"/>
    <w:tmpl w:val="33B07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54928"/>
    <w:multiLevelType w:val="hybridMultilevel"/>
    <w:tmpl w:val="24343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3BE3"/>
    <w:rsid w:val="0002569A"/>
    <w:rsid w:val="00027354"/>
    <w:rsid w:val="000316B2"/>
    <w:rsid w:val="00044142"/>
    <w:rsid w:val="00055E4D"/>
    <w:rsid w:val="00057694"/>
    <w:rsid w:val="000606F8"/>
    <w:rsid w:val="00063247"/>
    <w:rsid w:val="000763D9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03B52"/>
    <w:rsid w:val="0021687F"/>
    <w:rsid w:val="00222C10"/>
    <w:rsid w:val="00225C99"/>
    <w:rsid w:val="002503D8"/>
    <w:rsid w:val="00266413"/>
    <w:rsid w:val="0027210A"/>
    <w:rsid w:val="00273D23"/>
    <w:rsid w:val="00274D35"/>
    <w:rsid w:val="00275ABA"/>
    <w:rsid w:val="0028687C"/>
    <w:rsid w:val="002908DF"/>
    <w:rsid w:val="002951DA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58E8"/>
    <w:rsid w:val="00407FF3"/>
    <w:rsid w:val="00416EB1"/>
    <w:rsid w:val="004206F0"/>
    <w:rsid w:val="00420F0D"/>
    <w:rsid w:val="0042179E"/>
    <w:rsid w:val="00421C5A"/>
    <w:rsid w:val="00444DE0"/>
    <w:rsid w:val="004507F6"/>
    <w:rsid w:val="004521E3"/>
    <w:rsid w:val="004540B1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4F2327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06226"/>
    <w:rsid w:val="006100FD"/>
    <w:rsid w:val="006120DC"/>
    <w:rsid w:val="00612130"/>
    <w:rsid w:val="00620445"/>
    <w:rsid w:val="00632359"/>
    <w:rsid w:val="00652170"/>
    <w:rsid w:val="006605DF"/>
    <w:rsid w:val="00662144"/>
    <w:rsid w:val="00672688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4887"/>
    <w:rsid w:val="007B5495"/>
    <w:rsid w:val="007B7DAB"/>
    <w:rsid w:val="007C19CB"/>
    <w:rsid w:val="007D378B"/>
    <w:rsid w:val="007E6BE7"/>
    <w:rsid w:val="007F4D98"/>
    <w:rsid w:val="007F640E"/>
    <w:rsid w:val="00804210"/>
    <w:rsid w:val="008119F1"/>
    <w:rsid w:val="0081417C"/>
    <w:rsid w:val="008172C9"/>
    <w:rsid w:val="00817AB1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E56CB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2370"/>
    <w:rsid w:val="00987EA6"/>
    <w:rsid w:val="00992B34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3101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2044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066"/>
    <w:rsid w:val="00CF3F7C"/>
    <w:rsid w:val="00D04173"/>
    <w:rsid w:val="00D05DFF"/>
    <w:rsid w:val="00D220E3"/>
    <w:rsid w:val="00D230F4"/>
    <w:rsid w:val="00D2635B"/>
    <w:rsid w:val="00D266A2"/>
    <w:rsid w:val="00D40057"/>
    <w:rsid w:val="00D4238C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05899"/>
    <w:rsid w:val="00E4387F"/>
    <w:rsid w:val="00E470A1"/>
    <w:rsid w:val="00E5098D"/>
    <w:rsid w:val="00E551E8"/>
    <w:rsid w:val="00E67CF5"/>
    <w:rsid w:val="00E80141"/>
    <w:rsid w:val="00E86525"/>
    <w:rsid w:val="00E962D8"/>
    <w:rsid w:val="00EA1298"/>
    <w:rsid w:val="00EB0191"/>
    <w:rsid w:val="00EB5D12"/>
    <w:rsid w:val="00EC3F02"/>
    <w:rsid w:val="00ED0D2D"/>
    <w:rsid w:val="00ED325D"/>
    <w:rsid w:val="00ED7CB0"/>
    <w:rsid w:val="00EE0509"/>
    <w:rsid w:val="00EE5B4B"/>
    <w:rsid w:val="00EF71AE"/>
    <w:rsid w:val="00F07427"/>
    <w:rsid w:val="00F16730"/>
    <w:rsid w:val="00F16C7B"/>
    <w:rsid w:val="00F26266"/>
    <w:rsid w:val="00F31555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EC3F02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paragraph" w:styleId="Normal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512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7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36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96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12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96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8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20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42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45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94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1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8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2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22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1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39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0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119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7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5685F-0BA6-4604-BCCD-9CDA0564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17</cp:revision>
  <dcterms:created xsi:type="dcterms:W3CDTF">2024-05-14T09:42:00Z</dcterms:created>
  <dcterms:modified xsi:type="dcterms:W3CDTF">2024-08-08T11:45:00Z</dcterms:modified>
</cp:coreProperties>
</file>