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50"/>
        <w:gridCol w:w="1712"/>
        <w:gridCol w:w="205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0550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0550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0550F7" w:rsidRPr="000550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139−142</w:t>
            </w:r>
            <w:r w:rsidR="00186864" w:rsidRPr="000550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F7049F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F7049F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049E8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F049E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F7049F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049E8" w:rsidRDefault="005227E3" w:rsidP="007B2A17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7B2A17" w:rsidRPr="00F049E8">
              <w:rPr>
                <w:rFonts w:ascii="Times New Roman" w:hAnsi="Times New Roman"/>
                <w:sz w:val="24"/>
                <w:szCs w:val="24"/>
              </w:rPr>
              <w:t>Данило</w:t>
            </w:r>
            <w:proofErr w:type="spellEnd"/>
            <w:r w:rsidR="007B2A17"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B2A17" w:rsidRPr="00F049E8">
              <w:rPr>
                <w:rFonts w:ascii="Times New Roman" w:hAnsi="Times New Roman"/>
                <w:sz w:val="24"/>
                <w:szCs w:val="24"/>
              </w:rPr>
              <w:t>Киш</w:t>
            </w:r>
            <w:proofErr w:type="spellEnd"/>
            <w:r w:rsidR="00B762B6" w:rsidRPr="00F049E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7B2A17" w:rsidRPr="00F049E8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Енциклопедија мртвих</w:t>
            </w:r>
          </w:p>
        </w:tc>
      </w:tr>
      <w:tr w:rsidR="00F7049F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049E8" w:rsidRDefault="005227E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B762B6" w:rsidRPr="00F049E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F7049F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049E8" w:rsidRDefault="00082AAE" w:rsidP="007B2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49E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42C9" w:rsidRPr="00F049E8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5042C9"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B2A17" w:rsidRPr="00F049E8">
              <w:rPr>
                <w:rFonts w:ascii="Times New Roman" w:hAnsi="Times New Roman"/>
                <w:sz w:val="24"/>
                <w:szCs w:val="24"/>
              </w:rPr>
              <w:t>збирке</w:t>
            </w:r>
            <w:proofErr w:type="spellEnd"/>
            <w:r w:rsidR="007B2A17"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B2A17" w:rsidRPr="00F049E8">
              <w:rPr>
                <w:rFonts w:ascii="Times New Roman" w:hAnsi="Times New Roman"/>
                <w:sz w:val="24"/>
                <w:szCs w:val="24"/>
              </w:rPr>
              <w:t>приповедака</w:t>
            </w:r>
            <w:proofErr w:type="spellEnd"/>
            <w:r w:rsidR="005042C9" w:rsidRPr="00F049E8">
              <w:rPr>
                <w:rFonts w:ascii="Times New Roman" w:hAnsi="Times New Roman"/>
                <w:sz w:val="24"/>
                <w:szCs w:val="24"/>
              </w:rPr>
              <w:t xml:space="preserve">  „</w:t>
            </w:r>
            <w:proofErr w:type="spellStart"/>
            <w:r w:rsidR="007B2A17" w:rsidRPr="00F049E8">
              <w:rPr>
                <w:rFonts w:ascii="Times New Roman" w:hAnsi="Times New Roman"/>
                <w:sz w:val="24"/>
                <w:szCs w:val="24"/>
              </w:rPr>
              <w:t>Енциклопедија</w:t>
            </w:r>
            <w:proofErr w:type="spellEnd"/>
            <w:r w:rsidR="007B2A17"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B2A17" w:rsidRPr="00F049E8">
              <w:rPr>
                <w:rFonts w:ascii="Times New Roman" w:hAnsi="Times New Roman"/>
                <w:sz w:val="24"/>
                <w:szCs w:val="24"/>
              </w:rPr>
              <w:t>мртвих</w:t>
            </w:r>
            <w:proofErr w:type="spellEnd"/>
            <w:r w:rsidR="005042C9" w:rsidRPr="00F049E8">
              <w:rPr>
                <w:rFonts w:ascii="Times New Roman" w:hAnsi="Times New Roman"/>
                <w:sz w:val="24"/>
                <w:szCs w:val="24"/>
              </w:rPr>
              <w:t>”</w:t>
            </w:r>
            <w:r w:rsidR="005227E3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860FC8"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60FC8" w:rsidRPr="00F049E8">
              <w:rPr>
                <w:rFonts w:ascii="Times New Roman" w:hAnsi="Times New Roman"/>
                <w:sz w:val="24"/>
                <w:szCs w:val="24"/>
              </w:rPr>
              <w:t>Данила</w:t>
            </w:r>
            <w:proofErr w:type="spellEnd"/>
            <w:r w:rsidR="00860FC8"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60FC8" w:rsidRPr="00F049E8">
              <w:rPr>
                <w:rFonts w:ascii="Times New Roman" w:hAnsi="Times New Roman"/>
                <w:sz w:val="24"/>
                <w:szCs w:val="24"/>
              </w:rPr>
              <w:t>Киша</w:t>
            </w:r>
            <w:proofErr w:type="spellEnd"/>
          </w:p>
        </w:tc>
      </w:tr>
      <w:tr w:rsidR="00F7049F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F049E8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60FC8" w:rsidRPr="00F049E8" w:rsidRDefault="007B2A17" w:rsidP="00860FC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Д.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Киш</w:t>
            </w:r>
            <w:r w:rsidR="00140C46" w:rsidRPr="00F049E8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140C46" w:rsidRPr="00F049E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43E3" w:rsidRPr="00F049E8" w:rsidRDefault="000143E3" w:rsidP="00860FC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уочи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одлике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постмодерне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прозе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плану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интертекстуалности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структуре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42C9" w:rsidRPr="00F049E8" w:rsidRDefault="000143E3" w:rsidP="000143E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F049E8">
              <w:rPr>
                <w:rFonts w:ascii="Times New Roman" w:hAnsi="Times New Roman"/>
                <w:sz w:val="24"/>
                <w:szCs w:val="24"/>
              </w:rPr>
              <w:t>запази</w:t>
            </w:r>
            <w:proofErr w:type="spellEnd"/>
            <w:proofErr w:type="gram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особености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Кишовог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документаристичког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поступка</w:t>
            </w:r>
            <w:proofErr w:type="spellEnd"/>
            <w:r w:rsidR="005227E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F7049F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049E8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F7049F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049E8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F7049F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049E8" w:rsidRDefault="000143E3" w:rsidP="00EE7C0F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Збирка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приповедака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Данило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9E8">
              <w:rPr>
                <w:rFonts w:ascii="Times New Roman" w:hAnsi="Times New Roman"/>
                <w:sz w:val="24"/>
                <w:szCs w:val="24"/>
              </w:rPr>
              <w:t>Киш</w:t>
            </w:r>
            <w:proofErr w:type="spellEnd"/>
            <w:r w:rsidRPr="00F049E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F049E8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Енциклопедија мртвих</w:t>
            </w:r>
            <w:r w:rsidR="001E2034" w:rsidRPr="00F049E8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034" w:rsidRPr="00F049E8">
              <w:rPr>
                <w:rFonts w:ascii="Times New Roman" w:hAnsi="Times New Roman"/>
                <w:sz w:val="24"/>
                <w:szCs w:val="24"/>
                <w:lang w:val="sr-Cyrl-CS"/>
              </w:rPr>
              <w:t>Читанка, табла, свеска</w:t>
            </w:r>
          </w:p>
        </w:tc>
      </w:tr>
      <w:tr w:rsidR="00F7049F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049E8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F7049F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049E8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F7049F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049E8" w:rsidRDefault="005227E3" w:rsidP="00F7049F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0143E3" w:rsidRPr="00F049E8">
              <w:rPr>
                <w:rFonts w:ascii="Times New Roman" w:hAnsi="Times New Roman"/>
                <w:sz w:val="24"/>
                <w:szCs w:val="24"/>
              </w:rPr>
              <w:t>Данило</w:t>
            </w:r>
            <w:proofErr w:type="spellEnd"/>
            <w:r w:rsidR="000143E3" w:rsidRPr="00F0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143E3" w:rsidRPr="00F049E8">
              <w:rPr>
                <w:rFonts w:ascii="Times New Roman" w:hAnsi="Times New Roman"/>
                <w:sz w:val="24"/>
                <w:szCs w:val="24"/>
              </w:rPr>
              <w:t>Киш</w:t>
            </w:r>
            <w:proofErr w:type="spellEnd"/>
            <w:r w:rsidR="000143E3" w:rsidRPr="00F049E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0143E3" w:rsidRPr="00F049E8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Енциклопедија мртвих</w:t>
            </w:r>
            <w:r w:rsidR="000143E3" w:rsidRPr="00F049E8">
              <w:rPr>
                <w:rFonts w:ascii="Times New Roman" w:hAnsi="Times New Roman"/>
                <w:sz w:val="24"/>
                <w:szCs w:val="24"/>
                <w:lang w:val="sr-Cyrl-CS"/>
              </w:rPr>
              <w:t>, постмодерн</w:t>
            </w:r>
            <w:r w:rsidR="00F7049F" w:rsidRPr="00F049E8">
              <w:rPr>
                <w:rFonts w:ascii="Times New Roman" w:hAnsi="Times New Roman"/>
                <w:sz w:val="24"/>
                <w:szCs w:val="24"/>
                <w:lang w:val="sr-Cyrl-CS"/>
              </w:rPr>
              <w:t>изам</w:t>
            </w:r>
            <w:r w:rsidR="000143E3" w:rsidRPr="00F049E8">
              <w:rPr>
                <w:rFonts w:ascii="Times New Roman" w:hAnsi="Times New Roman"/>
                <w:sz w:val="24"/>
                <w:szCs w:val="24"/>
                <w:lang w:val="sr-Cyrl-CS"/>
              </w:rPr>
              <w:t>, интертекстуалност, смрт, палимпсест</w:t>
            </w:r>
          </w:p>
        </w:tc>
      </w:tr>
      <w:tr w:rsidR="00F7049F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F049E8" w:rsidRDefault="000143E3" w:rsidP="00EE7C0F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F049E8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F04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F049E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за уџбенике, Београд, 2023</w:t>
            </w:r>
            <w:r w:rsidR="00FA71A4" w:rsidRPr="00F049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; </w:t>
            </w:r>
            <w:r w:rsidR="00FA71A4" w:rsidRPr="00F049E8">
              <w:rPr>
                <w:rFonts w:ascii="Times New Roman" w:eastAsia="ResavskaBGSans" w:hAnsi="Times New Roman"/>
                <w:sz w:val="24"/>
                <w:szCs w:val="24"/>
                <w:lang w:val="ru-RU"/>
              </w:rPr>
              <w:t xml:space="preserve"> Душко Бабић, </w:t>
            </w:r>
            <w:r w:rsidR="00FA71A4" w:rsidRPr="00F049E8">
              <w:rPr>
                <w:rFonts w:ascii="Times New Roman" w:eastAsia="ResavskaBGSans" w:hAnsi="Times New Roman"/>
                <w:i/>
                <w:sz w:val="24"/>
                <w:szCs w:val="24"/>
                <w:lang w:val="ru-RU"/>
              </w:rPr>
              <w:t>Тумачење књижевног дела</w:t>
            </w:r>
            <w:r w:rsidR="00FA71A4" w:rsidRPr="00F049E8">
              <w:rPr>
                <w:rFonts w:ascii="Times New Roman" w:eastAsia="ResavskaBGSans" w:hAnsi="Times New Roman"/>
                <w:sz w:val="24"/>
                <w:szCs w:val="24"/>
                <w:lang w:val="ru-RU"/>
              </w:rPr>
              <w:t>, приручник за четврт</w:t>
            </w:r>
            <w:r w:rsidR="00F049E8">
              <w:rPr>
                <w:rFonts w:ascii="Times New Roman" w:eastAsia="ResavskaBGSans" w:hAnsi="Times New Roman"/>
                <w:sz w:val="24"/>
                <w:szCs w:val="24"/>
                <w:lang w:val="ru-RU"/>
              </w:rPr>
              <w:t>и разред средњих школа, Београд,</w:t>
            </w:r>
            <w:r w:rsidR="00FA71A4" w:rsidRPr="00F049E8">
              <w:rPr>
                <w:rFonts w:ascii="Times New Roman" w:eastAsia="ResavskaBGSans" w:hAnsi="Times New Roman"/>
                <w:sz w:val="24"/>
                <w:szCs w:val="24"/>
                <w:lang w:val="ru-RU"/>
              </w:rPr>
              <w:t xml:space="preserve"> Завод за уџбенике и наставна средства, 2005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F7049F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50499" w:rsidRPr="006C4075" w:rsidRDefault="00E233CE" w:rsidP="00750499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584A0E" w:rsidRPr="00860FC8" w:rsidRDefault="00E233CE" w:rsidP="00860FC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proofErr w:type="gram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3E3">
              <w:rPr>
                <w:rFonts w:ascii="Times New Roman" w:hAnsi="Times New Roman" w:cs="Times New Roman"/>
                <w:sz w:val="24"/>
                <w:szCs w:val="24"/>
              </w:rPr>
              <w:t>Данила</w:t>
            </w:r>
            <w:proofErr w:type="spellEnd"/>
            <w:r w:rsidR="000143E3">
              <w:rPr>
                <w:rFonts w:ascii="Times New Roman" w:hAnsi="Times New Roman" w:cs="Times New Roman"/>
                <w:sz w:val="24"/>
                <w:szCs w:val="24"/>
              </w:rPr>
              <w:t xml:space="preserve"> Киша (</w:t>
            </w:r>
            <w:r w:rsidR="000143E3" w:rsidRPr="008C2EEB">
              <w:rPr>
                <w:rFonts w:ascii="Times New Roman" w:hAnsi="Times New Roman" w:cs="Times New Roman"/>
                <w:i/>
                <w:sz w:val="24"/>
                <w:szCs w:val="24"/>
              </w:rPr>
              <w:t>Читанка,</w:t>
            </w:r>
            <w:r w:rsidR="000143E3">
              <w:rPr>
                <w:rFonts w:ascii="Times New Roman" w:hAnsi="Times New Roman" w:cs="Times New Roman"/>
                <w:sz w:val="24"/>
                <w:szCs w:val="24"/>
              </w:rPr>
              <w:t xml:space="preserve"> стр. 276−277), </w:t>
            </w:r>
            <w:proofErr w:type="spellStart"/>
            <w:r w:rsidR="000143E3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0143E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0143E3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proofErr w:type="spellEnd"/>
            <w:r w:rsidR="00014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3E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014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3E3" w:rsidRPr="000143E3">
              <w:rPr>
                <w:rFonts w:ascii="Times New Roman" w:hAnsi="Times New Roman" w:cs="Times New Roman"/>
                <w:i/>
                <w:sz w:val="24"/>
                <w:szCs w:val="24"/>
              </w:rPr>
              <w:t>Извода</w:t>
            </w:r>
            <w:proofErr w:type="spellEnd"/>
            <w:r w:rsidR="000143E3" w:rsidRPr="000143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0143E3" w:rsidRPr="000143E3">
              <w:rPr>
                <w:rFonts w:ascii="Times New Roman" w:hAnsi="Times New Roman" w:cs="Times New Roman"/>
                <w:i/>
                <w:sz w:val="24"/>
                <w:szCs w:val="24"/>
              </w:rPr>
              <w:t>из</w:t>
            </w:r>
            <w:proofErr w:type="spellEnd"/>
            <w:r w:rsidR="000143E3" w:rsidRPr="000143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0143E3" w:rsidRPr="000143E3">
              <w:rPr>
                <w:rFonts w:ascii="Times New Roman" w:hAnsi="Times New Roman" w:cs="Times New Roman"/>
                <w:i/>
                <w:sz w:val="24"/>
                <w:szCs w:val="24"/>
              </w:rPr>
              <w:t>књиге</w:t>
            </w:r>
            <w:proofErr w:type="spellEnd"/>
            <w:r w:rsidR="000143E3" w:rsidRPr="000143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0143E3" w:rsidRPr="000143E3">
              <w:rPr>
                <w:rFonts w:ascii="Times New Roman" w:hAnsi="Times New Roman" w:cs="Times New Roman"/>
                <w:i/>
                <w:sz w:val="24"/>
                <w:szCs w:val="24"/>
              </w:rPr>
              <w:t>рођених</w:t>
            </w:r>
            <w:proofErr w:type="spellEnd"/>
            <w:r w:rsidR="000143E3" w:rsidRPr="000143E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0143E3" w:rsidRPr="000143E3">
              <w:rPr>
                <w:rFonts w:ascii="Times New Roman" w:hAnsi="Times New Roman" w:cs="Times New Roman"/>
                <w:sz w:val="24"/>
                <w:szCs w:val="24"/>
              </w:rPr>
              <w:t>којем</w:t>
            </w:r>
            <w:proofErr w:type="spellEnd"/>
            <w:r w:rsidR="000143E3" w:rsidRPr="00014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3E3" w:rsidRPr="000143E3">
              <w:rPr>
                <w:rFonts w:ascii="Times New Roman" w:hAnsi="Times New Roman" w:cs="Times New Roman"/>
                <w:sz w:val="24"/>
                <w:szCs w:val="24"/>
              </w:rPr>
              <w:t>Данило</w:t>
            </w:r>
            <w:proofErr w:type="spellEnd"/>
            <w:r w:rsidR="000143E3" w:rsidRPr="00014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3E3" w:rsidRPr="000143E3">
              <w:rPr>
                <w:rFonts w:ascii="Times New Roman" w:hAnsi="Times New Roman" w:cs="Times New Roman"/>
                <w:sz w:val="24"/>
                <w:szCs w:val="24"/>
              </w:rPr>
              <w:t>Киш</w:t>
            </w:r>
            <w:proofErr w:type="spellEnd"/>
            <w:r w:rsidR="000143E3" w:rsidRPr="00014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3E3" w:rsidRPr="000143E3">
              <w:rPr>
                <w:rFonts w:ascii="Times New Roman" w:hAnsi="Times New Roman" w:cs="Times New Roman"/>
                <w:sz w:val="24"/>
                <w:szCs w:val="24"/>
              </w:rPr>
              <w:t>говори</w:t>
            </w:r>
            <w:proofErr w:type="spellEnd"/>
            <w:r w:rsidR="000143E3" w:rsidRPr="000143E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0143E3" w:rsidRPr="000143E3">
              <w:rPr>
                <w:rFonts w:ascii="Times New Roman" w:hAnsi="Times New Roman" w:cs="Times New Roman"/>
                <w:sz w:val="24"/>
                <w:szCs w:val="24"/>
              </w:rPr>
              <w:t>себи</w:t>
            </w:r>
            <w:proofErr w:type="spellEnd"/>
            <w:r w:rsidR="000143E3" w:rsidRPr="000143E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0143E3" w:rsidRPr="000143E3">
              <w:rPr>
                <w:rFonts w:ascii="Times New Roman" w:hAnsi="Times New Roman" w:cs="Times New Roman"/>
                <w:sz w:val="24"/>
                <w:szCs w:val="24"/>
              </w:rPr>
              <w:t>својој</w:t>
            </w:r>
            <w:proofErr w:type="spellEnd"/>
            <w:r w:rsidR="000143E3" w:rsidRPr="00014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3E3" w:rsidRPr="000143E3">
              <w:rPr>
                <w:rFonts w:ascii="Times New Roman" w:hAnsi="Times New Roman" w:cs="Times New Roman"/>
                <w:sz w:val="24"/>
                <w:szCs w:val="24"/>
              </w:rPr>
              <w:t>породици</w:t>
            </w:r>
            <w:proofErr w:type="spellEnd"/>
            <w:r w:rsidR="000143E3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3E3">
              <w:rPr>
                <w:rFonts w:ascii="Times New Roman" w:hAnsi="Times New Roman" w:cs="Times New Roman"/>
                <w:sz w:val="24"/>
                <w:szCs w:val="24"/>
              </w:rPr>
              <w:t xml:space="preserve">(в. </w:t>
            </w:r>
            <w:proofErr w:type="spellStart"/>
            <w:r w:rsidR="006C4075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дидактичко-методичке</w:t>
            </w:r>
            <w:proofErr w:type="spellEnd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апаратуре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6C4075">
              <w:rPr>
                <w:rFonts w:ascii="Times New Roman" w:hAnsi="Times New Roman" w:cs="Times New Roman"/>
                <w:i/>
                <w:sz w:val="24"/>
                <w:szCs w:val="24"/>
              </w:rPr>
              <w:t>Занимљиво</w:t>
            </w:r>
            <w:proofErr w:type="spellEnd"/>
            <w:r w:rsidR="006C4075" w:rsidRPr="006C40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6C4075" w:rsidRPr="006C4075">
              <w:rPr>
                <w:rFonts w:ascii="Times New Roman" w:hAnsi="Times New Roman" w:cs="Times New Roman"/>
                <w:i/>
                <w:sz w:val="24"/>
                <w:szCs w:val="24"/>
              </w:rPr>
              <w:t>је</w:t>
            </w:r>
            <w:proofErr w:type="spellEnd"/>
            <w:r w:rsidR="000143E3" w:rsidRPr="000143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14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3E3">
              <w:rPr>
                <w:rFonts w:ascii="Times New Roman" w:hAnsi="Times New Roman" w:cs="Times New Roman"/>
                <w:sz w:val="24"/>
                <w:szCs w:val="24"/>
              </w:rPr>
              <w:t>Читанка</w:t>
            </w:r>
            <w:proofErr w:type="spellEnd"/>
            <w:r w:rsidR="000143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143E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0143E3">
              <w:rPr>
                <w:rFonts w:ascii="Times New Roman" w:hAnsi="Times New Roman" w:cs="Times New Roman"/>
                <w:sz w:val="24"/>
                <w:szCs w:val="24"/>
              </w:rPr>
              <w:t>. 291</w:t>
            </w:r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43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6C407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40C46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27E3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="00522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27E3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 w:rsidR="005227E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доживљајима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утисцима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прочитано</w:t>
            </w:r>
            <w:r w:rsidR="000143E3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proofErr w:type="spellEnd"/>
            <w:r w:rsidR="00014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3E3">
              <w:rPr>
                <w:rFonts w:ascii="Times New Roman" w:hAnsi="Times New Roman" w:cs="Times New Roman"/>
                <w:sz w:val="24"/>
                <w:szCs w:val="24"/>
              </w:rPr>
              <w:t>збирци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C46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3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циљу боље перцепције дела и поетичких особености Кишове прозе, а</w:t>
            </w:r>
            <w:r w:rsidR="000143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нализира</w:t>
            </w:r>
            <w:r w:rsidR="003F03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се</w:t>
            </w:r>
            <w:r w:rsidR="000143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одељак из</w:t>
            </w:r>
            <w:r w:rsidR="000143E3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3E3" w:rsidRPr="006C4075">
              <w:rPr>
                <w:rFonts w:ascii="Times New Roman" w:hAnsi="Times New Roman" w:cs="Times New Roman"/>
                <w:sz w:val="24"/>
                <w:szCs w:val="24"/>
              </w:rPr>
              <w:t>дидактичко</w:t>
            </w:r>
            <w:proofErr w:type="spellEnd"/>
            <w:r w:rsidR="000143E3" w:rsidRPr="006C40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143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методичке апаратуре </w:t>
            </w:r>
            <w:r w:rsidR="008C2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„</w:t>
            </w:r>
            <w:r w:rsidR="000143E3" w:rsidRPr="008C2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Важно је да знамо</w:t>
            </w:r>
            <w:r w:rsidR="008C2E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”</w:t>
            </w:r>
            <w:r w:rsidR="003F03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="003F0346" w:rsidRPr="008C2EE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3F03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стр. 291−292</w:t>
            </w:r>
            <w:r w:rsidR="000143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</w:tc>
      </w:tr>
      <w:tr w:rsidR="00F7049F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0FC8" w:rsidRPr="00860FC8" w:rsidRDefault="003F0346" w:rsidP="00860FC8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8C2E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2EEB" w:rsidRPr="008C2EEB">
              <w:rPr>
                <w:rFonts w:ascii="Times New Roman" w:hAnsi="Times New Roman" w:cs="Times New Roman"/>
                <w:i/>
                <w:sz w:val="24"/>
                <w:szCs w:val="24"/>
              </w:rPr>
              <w:t>Енциклопедија</w:t>
            </w:r>
            <w:proofErr w:type="spellEnd"/>
            <w:r w:rsidR="008C2EEB" w:rsidRPr="008C2E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8C2EEB" w:rsidRPr="008C2EEB">
              <w:rPr>
                <w:rFonts w:ascii="Times New Roman" w:hAnsi="Times New Roman" w:cs="Times New Roman"/>
                <w:i/>
                <w:sz w:val="24"/>
                <w:szCs w:val="24"/>
              </w:rPr>
              <w:t>мртвих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састоји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девет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30B42" w:rsidRPr="00860FC8" w:rsidRDefault="003F0346" w:rsidP="00860F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односно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девет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поглавља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: „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Симон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Чудотворац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”, „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Посмртне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почасти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”, „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Енциклопедија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мртвих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”, „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Легенда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спавачима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”, „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Огледало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непознатог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”, „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мајстору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ученику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”, „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Славно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отаџбину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мрети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”, „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Књига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краљева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будала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”, „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Црвене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маске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ликом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Лењина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”. </w:t>
            </w:r>
            <w:r w:rsidR="00860FC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860FC8">
              <w:rPr>
                <w:rFonts w:ascii="Times New Roman" w:hAnsi="Times New Roman" w:cs="Times New Roman"/>
                <w:sz w:val="24"/>
                <w:szCs w:val="24"/>
              </w:rPr>
              <w:t>одељку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„Post </w:t>
            </w:r>
            <w:r w:rsidRPr="00860F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scriptum”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писац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образложио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сваку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наведених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proofErr w:type="spellEnd"/>
            <w:r w:rsidRPr="00860F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049F"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Ученици се деле у девет група, колико има прича, а интерпретација осмишљава кроз истраживачки рад. Свака група треба да</w:t>
            </w:r>
            <w:r w:rsidR="00C30B42" w:rsidRPr="00860F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0B42" w:rsidRPr="00C30B42" w:rsidRDefault="005227E3" w:rsidP="005227E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ResavskaBGSans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C30B42">
              <w:rPr>
                <w:rFonts w:ascii="Times New Roman" w:hAnsi="Times New Roman" w:cs="Times New Roman"/>
                <w:sz w:val="24"/>
                <w:szCs w:val="24"/>
              </w:rPr>
              <w:t>прочита</w:t>
            </w:r>
            <w:proofErr w:type="spellEnd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>једну</w:t>
            </w:r>
            <w:proofErr w:type="spellEnd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>приповетку</w:t>
            </w:r>
            <w:proofErr w:type="spellEnd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30B42" w:rsidRPr="00C30B42" w:rsidRDefault="005227E3" w:rsidP="005227E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ResavskaBGSans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>усмено</w:t>
            </w:r>
            <w:proofErr w:type="spellEnd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>изложи</w:t>
            </w:r>
            <w:proofErr w:type="spellEnd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>њен</w:t>
            </w:r>
            <w:proofErr w:type="spellEnd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>садржај</w:t>
            </w:r>
            <w:proofErr w:type="spellEnd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30B42" w:rsidRPr="00C30B42" w:rsidRDefault="005227E3" w:rsidP="005227E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ResavskaBGSans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C30B42">
              <w:rPr>
                <w:rFonts w:ascii="Times New Roman" w:hAnsi="Times New Roman" w:cs="Times New Roman"/>
                <w:sz w:val="24"/>
                <w:szCs w:val="24"/>
              </w:rPr>
              <w:t>представи</w:t>
            </w:r>
            <w:proofErr w:type="spellEnd"/>
            <w:r w:rsidR="00C30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 xml:space="preserve"> у њој обликован</w:t>
            </w:r>
            <w:r w:rsidR="00C30B42">
              <w:rPr>
                <w:rFonts w:ascii="Times New Roman" w:hAnsi="Times New Roman" w:cs="Times New Roman"/>
                <w:sz w:val="24"/>
                <w:szCs w:val="24"/>
              </w:rPr>
              <w:t>а тема смрти,</w:t>
            </w:r>
          </w:p>
          <w:p w:rsidR="00C30B42" w:rsidRPr="00C30B42" w:rsidRDefault="005227E3" w:rsidP="005227E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ResavskaBGSans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C30B42">
              <w:rPr>
                <w:rFonts w:ascii="Times New Roman" w:hAnsi="Times New Roman" w:cs="Times New Roman"/>
                <w:sz w:val="24"/>
                <w:szCs w:val="24"/>
              </w:rPr>
              <w:t>издвоји</w:t>
            </w:r>
            <w:proofErr w:type="spellEnd"/>
            <w:r w:rsidR="00C30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>одлике</w:t>
            </w:r>
            <w:proofErr w:type="spellEnd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049F" w:rsidRPr="00C30B42">
              <w:rPr>
                <w:rFonts w:ascii="Times New Roman" w:hAnsi="Times New Roman" w:cs="Times New Roman"/>
                <w:sz w:val="24"/>
                <w:szCs w:val="24"/>
              </w:rPr>
              <w:t>постмодер</w:t>
            </w:r>
            <w:r w:rsidR="00C30B42">
              <w:rPr>
                <w:rFonts w:ascii="Times New Roman" w:hAnsi="Times New Roman" w:cs="Times New Roman"/>
                <w:sz w:val="24"/>
                <w:szCs w:val="24"/>
              </w:rPr>
              <w:t>низма</w:t>
            </w:r>
            <w:proofErr w:type="spellEnd"/>
            <w:r w:rsidR="00C30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0B42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="00C30B42">
              <w:rPr>
                <w:rFonts w:ascii="Times New Roman" w:hAnsi="Times New Roman" w:cs="Times New Roman"/>
                <w:sz w:val="24"/>
                <w:szCs w:val="24"/>
              </w:rPr>
              <w:t xml:space="preserve"> се у њој могу уочити,</w:t>
            </w:r>
          </w:p>
          <w:p w:rsidR="00C30B42" w:rsidRPr="00275548" w:rsidRDefault="00C30B42" w:rsidP="005227E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ResavskaBGSan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ResavskaBGSans" w:hAnsi="Times New Roman"/>
                <w:sz w:val="24"/>
                <w:szCs w:val="24"/>
                <w:lang w:val="sr-Cyrl-CS"/>
              </w:rPr>
              <w:t>испита</w:t>
            </w:r>
            <w:r w:rsidRPr="00C30B42">
              <w:rPr>
                <w:rFonts w:ascii="Times New Roman" w:eastAsia="ResavskaBGSans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ResavskaBGSans" w:hAnsi="Times New Roman"/>
                <w:sz w:val="24"/>
                <w:szCs w:val="24"/>
                <w:lang w:val="sr-Cyrl-CS"/>
              </w:rPr>
              <w:t>функцију документаристичког поступ</w:t>
            </w:r>
            <w:r w:rsidRPr="00C30B42">
              <w:rPr>
                <w:rFonts w:ascii="Times New Roman" w:eastAsia="ResavskaBGSans" w:hAnsi="Times New Roman"/>
                <w:sz w:val="24"/>
                <w:szCs w:val="24"/>
                <w:lang w:val="sr-Cyrl-CS"/>
              </w:rPr>
              <w:t>к</w:t>
            </w:r>
            <w:r>
              <w:rPr>
                <w:rFonts w:ascii="Times New Roman" w:eastAsia="ResavskaBGSans" w:hAnsi="Times New Roman"/>
                <w:sz w:val="24"/>
                <w:szCs w:val="24"/>
                <w:lang w:val="sr-Cyrl-CS"/>
              </w:rPr>
              <w:t>а, цитата у приповеци и доведе их у везу са</w:t>
            </w:r>
            <w:r>
              <w:rPr>
                <w:rFonts w:ascii="Times New Roman" w:eastAsia="ResavskaBGSans" w:hAnsi="Times New Roman"/>
                <w:sz w:val="24"/>
                <w:szCs w:val="24"/>
                <w:lang w:val="ru-RU"/>
              </w:rPr>
              <w:t xml:space="preserve"> постмодерном поетиком (</w:t>
            </w:r>
            <w:r w:rsidR="00FA71A4">
              <w:rPr>
                <w:rFonts w:ascii="Times New Roman" w:eastAsia="ResavskaBGSans" w:hAnsi="Times New Roman"/>
                <w:sz w:val="24"/>
                <w:szCs w:val="24"/>
                <w:lang w:val="ru-RU"/>
              </w:rPr>
              <w:t xml:space="preserve">о увођењу борхесовског поступка у прозу, в. одломак из </w:t>
            </w:r>
            <w:r>
              <w:rPr>
                <w:rFonts w:ascii="Times New Roman" w:eastAsia="ResavskaBGSans" w:hAnsi="Times New Roman"/>
                <w:sz w:val="24"/>
                <w:szCs w:val="24"/>
                <w:lang w:val="ru-RU"/>
              </w:rPr>
              <w:t xml:space="preserve"> </w:t>
            </w:r>
            <w:r w:rsidR="00FA71A4">
              <w:rPr>
                <w:rFonts w:ascii="Times New Roman" w:eastAsia="ResavskaBGSans" w:hAnsi="Times New Roman"/>
                <w:sz w:val="24"/>
                <w:szCs w:val="24"/>
                <w:lang w:val="ru-RU"/>
              </w:rPr>
              <w:t xml:space="preserve">полемичке књиге Д. Киша </w:t>
            </w:r>
            <w:r w:rsidR="00FA71A4" w:rsidRPr="00FA71A4">
              <w:rPr>
                <w:rFonts w:ascii="Times New Roman" w:eastAsia="ResavskaBGSans" w:hAnsi="Times New Roman"/>
                <w:i/>
                <w:sz w:val="24"/>
                <w:szCs w:val="24"/>
                <w:lang w:val="ru-RU"/>
              </w:rPr>
              <w:t>Час анатомије</w:t>
            </w:r>
            <w:r w:rsidR="00FA71A4" w:rsidRPr="00FA71A4">
              <w:rPr>
                <w:rFonts w:ascii="Times New Roman" w:eastAsia="ResavskaBGSans" w:hAnsi="Times New Roman"/>
                <w:sz w:val="24"/>
                <w:szCs w:val="24"/>
                <w:lang w:val="ru-RU"/>
              </w:rPr>
              <w:t xml:space="preserve">, </w:t>
            </w:r>
            <w:r w:rsidR="00FA71A4">
              <w:rPr>
                <w:rFonts w:ascii="Times New Roman" w:eastAsia="ResavskaBGSans" w:hAnsi="Times New Roman"/>
                <w:sz w:val="24"/>
                <w:szCs w:val="24"/>
                <w:lang w:val="ru-RU"/>
              </w:rPr>
              <w:t>према Бабић 2005: 154</w:t>
            </w:r>
            <w:r w:rsidR="00FA71A4">
              <w:rPr>
                <w:rFonts w:ascii="Times New Roman" w:eastAsia="ResavskaBGSans" w:hAnsi="Times New Roman" w:cs="Times New Roman"/>
                <w:sz w:val="24"/>
                <w:szCs w:val="24"/>
                <w:lang w:val="ru-RU"/>
              </w:rPr>
              <w:t>−</w:t>
            </w:r>
            <w:r w:rsidR="00FA71A4">
              <w:rPr>
                <w:rFonts w:ascii="Times New Roman" w:eastAsia="ResavskaBGSans" w:hAnsi="Times New Roman"/>
                <w:sz w:val="24"/>
                <w:szCs w:val="24"/>
                <w:lang w:val="ru-RU"/>
              </w:rPr>
              <w:t>156</w:t>
            </w:r>
            <w:r>
              <w:rPr>
                <w:rFonts w:ascii="Times New Roman" w:eastAsia="ResavskaBGSans" w:hAnsi="Times New Roman"/>
                <w:sz w:val="24"/>
                <w:szCs w:val="24"/>
                <w:lang w:val="ru-RU"/>
              </w:rPr>
              <w:t>)</w:t>
            </w:r>
            <w:r w:rsidRPr="00275548">
              <w:rPr>
                <w:rFonts w:ascii="Times New Roman" w:eastAsia="ResavskaBGSans" w:hAnsi="Times New Roman"/>
                <w:sz w:val="24"/>
                <w:szCs w:val="24"/>
                <w:lang w:val="ru-RU"/>
              </w:rPr>
              <w:t>.</w:t>
            </w:r>
          </w:p>
          <w:p w:rsidR="00750499" w:rsidRPr="00294DA3" w:rsidRDefault="00F7049F" w:rsidP="00C30B4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 допуњује одговоре ученика.</w:t>
            </w:r>
            <w:r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049F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0FC8" w:rsidRPr="00860FC8" w:rsidRDefault="002B2C49" w:rsidP="005227E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4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објашњава евентуалне недоумице и с ученицима </w:t>
            </w:r>
          </w:p>
          <w:p w:rsidR="00A23491" w:rsidRPr="00860FC8" w:rsidRDefault="002B2C49" w:rsidP="00522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 научено.</w:t>
            </w:r>
            <w:r w:rsidR="00F7049F"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49E8">
              <w:rPr>
                <w:rFonts w:ascii="Times New Roman" w:hAnsi="Times New Roman" w:cs="Times New Roman"/>
                <w:sz w:val="24"/>
                <w:szCs w:val="24"/>
              </w:rPr>
              <w:t>Долази</w:t>
            </w:r>
            <w:proofErr w:type="spellEnd"/>
            <w:r w:rsidR="00F04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49E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F04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49E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="00F04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49E8">
              <w:rPr>
                <w:rFonts w:ascii="Times New Roman" w:hAnsi="Times New Roman" w:cs="Times New Roman"/>
                <w:sz w:val="24"/>
                <w:szCs w:val="24"/>
              </w:rPr>
              <w:t>закључка</w:t>
            </w:r>
            <w:proofErr w:type="spellEnd"/>
            <w:r w:rsidR="00F04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49E8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="00F04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49E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F049E8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="00C30B42"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Киш постигао формом енциклопедијског текста (илузија фактографске презизности, псеудодокументарност итд.). </w:t>
            </w:r>
            <w:r w:rsidR="00F7049F" w:rsidRPr="00860FC8">
              <w:rPr>
                <w:rFonts w:ascii="Times New Roman" w:hAnsi="Times New Roman" w:cs="Times New Roman"/>
                <w:sz w:val="24"/>
                <w:szCs w:val="24"/>
              </w:rPr>
              <w:t xml:space="preserve">Ученици се упућују да погледају интервју са Данилом Кишом, који је доступан на Јутјубу, на адреси: </w:t>
            </w:r>
            <w:r w:rsidR="00F7049F" w:rsidRPr="00860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https://www.youtube.com/watch?v=QC72Vf2iy9Q.</w:t>
            </w:r>
          </w:p>
        </w:tc>
      </w:tr>
      <w:tr w:rsidR="00F7049F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195E81" w:rsidRDefault="00082AAE" w:rsidP="00195E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F7049F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8C2EEB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8C2EEB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Times New Roman"/>
    <w:panose1 w:val="00000000000000000000"/>
    <w:charset w:val="00"/>
    <w:family w:val="roman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63C86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FA859C5"/>
    <w:multiLevelType w:val="hybridMultilevel"/>
    <w:tmpl w:val="7E34170C"/>
    <w:lvl w:ilvl="0" w:tplc="B9F690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11114"/>
    <w:multiLevelType w:val="hybridMultilevel"/>
    <w:tmpl w:val="DF6CF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651969"/>
    <w:multiLevelType w:val="hybridMultilevel"/>
    <w:tmpl w:val="EFA40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4C62473"/>
    <w:multiLevelType w:val="hybridMultilevel"/>
    <w:tmpl w:val="BC489B02"/>
    <w:lvl w:ilvl="0" w:tplc="D7822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9">
    <w:nsid w:val="643176B1"/>
    <w:multiLevelType w:val="hybridMultilevel"/>
    <w:tmpl w:val="B7B2C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1E1F6C"/>
    <w:multiLevelType w:val="hybridMultilevel"/>
    <w:tmpl w:val="D9F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0"/>
  </w:num>
  <w:num w:numId="4">
    <w:abstractNumId w:val="13"/>
  </w:num>
  <w:num w:numId="5">
    <w:abstractNumId w:val="6"/>
  </w:num>
  <w:num w:numId="6">
    <w:abstractNumId w:val="21"/>
  </w:num>
  <w:num w:numId="7">
    <w:abstractNumId w:val="5"/>
  </w:num>
  <w:num w:numId="8">
    <w:abstractNumId w:val="16"/>
  </w:num>
  <w:num w:numId="9">
    <w:abstractNumId w:val="1"/>
  </w:num>
  <w:num w:numId="10">
    <w:abstractNumId w:val="9"/>
  </w:num>
  <w:num w:numId="11">
    <w:abstractNumId w:val="8"/>
  </w:num>
  <w:num w:numId="12">
    <w:abstractNumId w:val="18"/>
  </w:num>
  <w:num w:numId="13">
    <w:abstractNumId w:val="3"/>
  </w:num>
  <w:num w:numId="14">
    <w:abstractNumId w:val="7"/>
  </w:num>
  <w:num w:numId="15">
    <w:abstractNumId w:val="22"/>
  </w:num>
  <w:num w:numId="16">
    <w:abstractNumId w:val="2"/>
  </w:num>
  <w:num w:numId="17">
    <w:abstractNumId w:val="14"/>
  </w:num>
  <w:num w:numId="18">
    <w:abstractNumId w:val="11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20"/>
  </w:num>
  <w:num w:numId="22">
    <w:abstractNumId w:val="19"/>
  </w:num>
  <w:num w:numId="23">
    <w:abstractNumId w:val="15"/>
  </w:num>
  <w:num w:numId="24">
    <w:abstractNumId w:val="12"/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43E3"/>
    <w:rsid w:val="000160E9"/>
    <w:rsid w:val="00022323"/>
    <w:rsid w:val="00022842"/>
    <w:rsid w:val="0002569A"/>
    <w:rsid w:val="00027354"/>
    <w:rsid w:val="000550F7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5E81"/>
    <w:rsid w:val="00196440"/>
    <w:rsid w:val="001B5525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5C99"/>
    <w:rsid w:val="002479A5"/>
    <w:rsid w:val="002503D8"/>
    <w:rsid w:val="00266413"/>
    <w:rsid w:val="0027210A"/>
    <w:rsid w:val="00273D23"/>
    <w:rsid w:val="00274D35"/>
    <w:rsid w:val="0028698F"/>
    <w:rsid w:val="002908DF"/>
    <w:rsid w:val="00294DA3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F0346"/>
    <w:rsid w:val="00407FF3"/>
    <w:rsid w:val="00416EB1"/>
    <w:rsid w:val="004206F0"/>
    <w:rsid w:val="00420F0D"/>
    <w:rsid w:val="0042179E"/>
    <w:rsid w:val="00421C5A"/>
    <w:rsid w:val="00424E9C"/>
    <w:rsid w:val="00433496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042C9"/>
    <w:rsid w:val="005227E3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431D1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C4075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73CCF"/>
    <w:rsid w:val="00785309"/>
    <w:rsid w:val="00790F24"/>
    <w:rsid w:val="00792066"/>
    <w:rsid w:val="007955C3"/>
    <w:rsid w:val="007B2A17"/>
    <w:rsid w:val="007B3E08"/>
    <w:rsid w:val="007B5495"/>
    <w:rsid w:val="007B770C"/>
    <w:rsid w:val="007B7DAB"/>
    <w:rsid w:val="007C07EE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0FC8"/>
    <w:rsid w:val="00861ADD"/>
    <w:rsid w:val="00871767"/>
    <w:rsid w:val="008846B9"/>
    <w:rsid w:val="00886C8F"/>
    <w:rsid w:val="008A681F"/>
    <w:rsid w:val="008B5849"/>
    <w:rsid w:val="008B7096"/>
    <w:rsid w:val="008C2104"/>
    <w:rsid w:val="008C2EEB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9F6607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B6300"/>
    <w:rsid w:val="00BE69FF"/>
    <w:rsid w:val="00BE764D"/>
    <w:rsid w:val="00BF79A9"/>
    <w:rsid w:val="00C0592F"/>
    <w:rsid w:val="00C07AEC"/>
    <w:rsid w:val="00C1105F"/>
    <w:rsid w:val="00C12D02"/>
    <w:rsid w:val="00C149E1"/>
    <w:rsid w:val="00C21393"/>
    <w:rsid w:val="00C2443C"/>
    <w:rsid w:val="00C30B42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233CE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E7C0F"/>
    <w:rsid w:val="00EF71AE"/>
    <w:rsid w:val="00F049E8"/>
    <w:rsid w:val="00F07427"/>
    <w:rsid w:val="00F16730"/>
    <w:rsid w:val="00F16C7B"/>
    <w:rsid w:val="00F26266"/>
    <w:rsid w:val="00F40CAB"/>
    <w:rsid w:val="00F627D7"/>
    <w:rsid w:val="00F7049F"/>
    <w:rsid w:val="00F747B8"/>
    <w:rsid w:val="00F82B8A"/>
    <w:rsid w:val="00FA3129"/>
    <w:rsid w:val="00FA71A4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5E8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77625-FBA8-4E94-B976-F729B8FBF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10</cp:revision>
  <dcterms:created xsi:type="dcterms:W3CDTF">2024-06-13T11:54:00Z</dcterms:created>
  <dcterms:modified xsi:type="dcterms:W3CDTF">2024-08-08T11:07:00Z</dcterms:modified>
</cp:coreProperties>
</file>