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9E05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9E05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E050F" w:rsidRPr="009E05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89−92</w:t>
            </w:r>
            <w:r w:rsidR="00186864" w:rsidRPr="009E05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E7FA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2F3288" w:rsidP="00415895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Фјодор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Михајлович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Достојевски</w:t>
            </w:r>
            <w:proofErr w:type="spellEnd"/>
            <w:r w:rsidR="00B762B6" w:rsidRPr="002E7F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415895" w:rsidRPr="002E7FA9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Злочин и казна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2F3288" w:rsidP="004349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 </w:t>
            </w:r>
            <w:r w:rsidR="007B6CF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 w:rsidRPr="002E7FA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4349C5" w:rsidP="0041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3288">
              <w:rPr>
                <w:rFonts w:ascii="Times New Roman" w:hAnsi="Times New Roman" w:cs="Times New Roman"/>
                <w:sz w:val="24"/>
                <w:szCs w:val="24"/>
              </w:rPr>
              <w:t>Интерпретација</w:t>
            </w:r>
            <w:proofErr w:type="spellEnd"/>
            <w:r w:rsidR="002F3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3288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2F32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415895" w:rsidRPr="002F3288">
              <w:rPr>
                <w:rFonts w:ascii="Times New Roman" w:hAnsi="Times New Roman" w:cs="Times New Roman"/>
                <w:i/>
                <w:sz w:val="24"/>
                <w:szCs w:val="24"/>
              </w:rPr>
              <w:t>Злочин</w:t>
            </w:r>
            <w:proofErr w:type="spellEnd"/>
            <w:r w:rsidR="00415895" w:rsidRPr="002F32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="00415895" w:rsidRPr="002F3288">
              <w:rPr>
                <w:rFonts w:ascii="Times New Roman" w:hAnsi="Times New Roman" w:cs="Times New Roman"/>
                <w:i/>
                <w:sz w:val="24"/>
                <w:szCs w:val="24"/>
              </w:rPr>
              <w:t>казна</w:t>
            </w:r>
            <w:proofErr w:type="spellEnd"/>
            <w:r w:rsidR="007B6C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B479DE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Ф. М. Достојевског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2E7FA9" w:rsidRDefault="00B762B6" w:rsidP="00B762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стању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42C9" w:rsidRPr="002E7FA9" w:rsidRDefault="00EE7C0F" w:rsidP="004158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стекне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увид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поетику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Ф. М.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Достојевског</w:t>
            </w:r>
            <w:proofErr w:type="spellEnd"/>
            <w:r w:rsidR="007B6C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4349C5" w:rsidRPr="002E7FA9" w:rsidRDefault="004349C5" w:rsidP="004158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упозна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ликовима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идејама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="007B6C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4349C5" w:rsidRPr="002E7FA9" w:rsidRDefault="004349C5" w:rsidP="004158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упознавање</w:t>
            </w:r>
            <w:proofErr w:type="spellEnd"/>
            <w:proofErr w:type="gram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уметничким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вредностима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7B6C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B479DE" w:rsidP="0041589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2E7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Роман</w:t>
            </w:r>
            <w:r w:rsidR="00140C46" w:rsidRPr="002E7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EE7C0F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Фјодор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Михајлович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Достојевски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415895" w:rsidRPr="002E7FA9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Злочин и казна</w:t>
            </w:r>
            <w:r w:rsidR="001E2034" w:rsidRPr="002E7F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40C46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034" w:rsidRPr="002E7F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3B1B15" w:rsidP="0041589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415895"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међупредметна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психологија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социологија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филозофија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верска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настава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7FA9" w:rsidRDefault="00415895" w:rsidP="002E7FA9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Фјодор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Михајлович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Достојевски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2E7FA9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Злочин и казна</w:t>
            </w:r>
            <w:r w:rsidRPr="002E7F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Раскољников, </w:t>
            </w:r>
            <w:r w:rsidR="005C2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убиство, казна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2E7FA9" w:rsidRDefault="00B479DE" w:rsidP="00B479D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E7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Роман</w:t>
            </w:r>
            <w:r w:rsidR="001E2034" w:rsidRPr="002E7F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Фјодор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Михајлович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95" w:rsidRPr="002E7FA9">
              <w:rPr>
                <w:rFonts w:ascii="Times New Roman" w:hAnsi="Times New Roman" w:cs="Times New Roman"/>
                <w:sz w:val="24"/>
                <w:szCs w:val="24"/>
              </w:rPr>
              <w:t>Достојевски</w:t>
            </w:r>
            <w:proofErr w:type="spellEnd"/>
            <w:r w:rsidR="00415895" w:rsidRPr="002E7F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415895" w:rsidRPr="002E7FA9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Злочин и казна</w:t>
            </w:r>
            <w:r w:rsidR="001E2034" w:rsidRPr="002E7F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40C46"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2E7FA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2E7F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2F32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8736FC" w:rsidRDefault="00E233CE" w:rsidP="007B6CF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E233CE" w:rsidRPr="008736FC" w:rsidRDefault="00E233CE" w:rsidP="007B6C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66E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Ф. М. </w:t>
            </w:r>
            <w:proofErr w:type="spellStart"/>
            <w:r w:rsidR="004349C5" w:rsidRPr="008736FC">
              <w:rPr>
                <w:rFonts w:ascii="Times New Roman" w:hAnsi="Times New Roman" w:cs="Times New Roman"/>
                <w:sz w:val="24"/>
                <w:szCs w:val="24"/>
              </w:rPr>
              <w:t>Дост</w:t>
            </w:r>
            <w:r w:rsidR="00C6466E" w:rsidRPr="008736FC">
              <w:rPr>
                <w:rFonts w:ascii="Times New Roman" w:hAnsi="Times New Roman" w:cs="Times New Roman"/>
                <w:sz w:val="24"/>
                <w:szCs w:val="24"/>
              </w:rPr>
              <w:t>ојевског</w:t>
            </w:r>
            <w:proofErr w:type="spellEnd"/>
            <w:r w:rsidR="00EE7C0F" w:rsidRPr="008736FC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8736F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о 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49C5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>обавештавају</w:t>
            </w:r>
            <w:proofErr w:type="spellEnd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>појму</w:t>
            </w:r>
            <w:proofErr w:type="spellEnd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87E" w:rsidRPr="008736FC">
              <w:rPr>
                <w:rFonts w:ascii="Times New Roman" w:hAnsi="Times New Roman" w:cs="Times New Roman"/>
                <w:i/>
                <w:sz w:val="24"/>
                <w:szCs w:val="24"/>
              </w:rPr>
              <w:t>психолошки</w:t>
            </w:r>
            <w:proofErr w:type="spellEnd"/>
            <w:r w:rsidR="00EF687E" w:rsidRPr="008736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F687E" w:rsidRPr="008736FC">
              <w:rPr>
                <w:rFonts w:ascii="Times New Roman" w:hAnsi="Times New Roman" w:cs="Times New Roman"/>
                <w:i/>
                <w:sz w:val="24"/>
                <w:szCs w:val="24"/>
              </w:rPr>
              <w:t>роман</w:t>
            </w:r>
            <w:proofErr w:type="spellEnd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F687E" w:rsidRPr="002F3288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 w:rsidR="00EF687E" w:rsidRPr="002F328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7FA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2E7F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167) и </w:t>
            </w:r>
            <w:proofErr w:type="spellStart"/>
            <w:r w:rsidR="00EF687E" w:rsidRPr="008736FC">
              <w:rPr>
                <w:rFonts w:ascii="Times New Roman" w:hAnsi="Times New Roman" w:cs="Times New Roman"/>
                <w:i/>
                <w:sz w:val="24"/>
                <w:szCs w:val="24"/>
              </w:rPr>
              <w:t>полифонијски</w:t>
            </w:r>
            <w:proofErr w:type="spellEnd"/>
            <w:r w:rsidR="00EF687E" w:rsidRPr="008736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F687E" w:rsidRPr="008736FC">
              <w:rPr>
                <w:rFonts w:ascii="Times New Roman" w:hAnsi="Times New Roman" w:cs="Times New Roman"/>
                <w:i/>
                <w:sz w:val="24"/>
                <w:szCs w:val="24"/>
              </w:rPr>
              <w:t>роман</w:t>
            </w:r>
            <w:proofErr w:type="spellEnd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F687E" w:rsidRPr="002F3288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EF687E" w:rsidRPr="008736FC">
              <w:rPr>
                <w:rFonts w:ascii="Times New Roman" w:hAnsi="Times New Roman" w:cs="Times New Roman"/>
                <w:sz w:val="24"/>
                <w:szCs w:val="24"/>
              </w:rPr>
              <w:t>. 168).</w:t>
            </w:r>
          </w:p>
          <w:p w:rsidR="00584A0E" w:rsidRPr="00294DA3" w:rsidRDefault="00584A0E" w:rsidP="00E233CE">
            <w:pPr>
              <w:pStyle w:val="ListParagraph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84229" w:rsidRPr="000F0C7A" w:rsidRDefault="00365FEA" w:rsidP="00365FE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F0C7A">
              <w:rPr>
                <w:rFonts w:ascii="Times New Roman" w:hAnsi="Times New Roman" w:cs="Times New Roman"/>
                <w:sz w:val="24"/>
                <w:szCs w:val="24"/>
              </w:rPr>
              <w:t xml:space="preserve">Очекује се да ученици издвоје особине </w:t>
            </w:r>
            <w:r w:rsidR="00D84229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портрет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D84229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84229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карактер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Родиона Романовича Раскољникова, главног јунака. С тим у вези да уоче </w:t>
            </w:r>
            <w:r w:rsidR="00873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  <w:r w:rsidRPr="000F0C7A">
              <w:rPr>
                <w:rFonts w:ascii="Times New Roman" w:hAnsi="Times New Roman" w:cs="Times New Roman"/>
                <w:sz w:val="24"/>
                <w:szCs w:val="24"/>
              </w:rPr>
              <w:t xml:space="preserve"> име главног јунака осликава његову унутрашњу подвојеност. Уп. Раскољников –</w:t>
            </w:r>
            <w:r w:rsidRPr="000F0C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раскол</w:t>
            </w:r>
            <w:r w:rsidRPr="000F0C7A">
              <w:rPr>
                <w:rFonts w:ascii="Times New Roman" w:hAnsi="Times New Roman" w:cs="Times New Roman"/>
                <w:sz w:val="24"/>
                <w:szCs w:val="24"/>
              </w:rPr>
              <w:t xml:space="preserve">. Разговара се о 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животним </w:t>
            </w:r>
            <w:r w:rsidR="00D84229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околности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 које</w:t>
            </w:r>
            <w:r w:rsidR="00D84229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су га навеле да п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остане убица. Отуда прави се разлика између:</w:t>
            </w:r>
          </w:p>
          <w:p w:rsidR="00365FEA" w:rsidRPr="006B501E" w:rsidRDefault="007B6CF5" w:rsidP="007B6CF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− </w:t>
            </w:r>
            <w:r w:rsidR="00365FEA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5C2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овода за убиство – сиромаштво, </w:t>
            </w:r>
            <w:bookmarkStart w:id="0" w:name="_GoBack"/>
            <w:bookmarkEnd w:id="0"/>
            <w:r w:rsidR="00365FEA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разговор непознатог студента у кафани са официром у коме студент признаје да би он стару лихварку могао да </w:t>
            </w:r>
            <w:r w:rsidR="00365FEA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убије „без икакве гриже савести”, писмо мајке о сестриној жртви и удаји за Лужина</w:t>
            </w:r>
            <w:r w:rsid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познанство са </w:t>
            </w:r>
            <w:r w:rsidR="00365FEA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Мармелад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овим и судбина његове породице,</w:t>
            </w:r>
          </w:p>
          <w:p w:rsidR="00365FEA" w:rsidRPr="008736FC" w:rsidRDefault="00365FEA" w:rsidP="000F0C7A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узрока убиства – жеља за искораком из система (</w:t>
            </w:r>
            <w:r w:rsidR="00536F5D" w:rsidRPr="006B501E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>уп.</w:t>
            </w:r>
            <w:r w:rsidR="00536F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Раскољников</w:t>
            </w:r>
            <w:r w:rsidR="00536F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љеву поделу</w:t>
            </w:r>
            <w:r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људи на вишу и нижу категорију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).</w:t>
            </w:r>
            <w:r w:rsidR="000F0C7A" w:rsidRPr="000F0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Очекивано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вези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тим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разумеју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убиство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којим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требало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доказати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припадност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изузетним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људима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само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продубило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6F5D">
              <w:rPr>
                <w:rFonts w:ascii="Times New Roman" w:eastAsia="Calibri" w:hAnsi="Times New Roman" w:cs="Times New Roman"/>
                <w:sz w:val="24"/>
                <w:szCs w:val="24"/>
              </w:rPr>
              <w:t>његов</w:t>
            </w:r>
            <w:proofErr w:type="spellEnd"/>
            <w:r w:rsidR="00536F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комплекс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инфериорности</w:t>
            </w:r>
            <w:proofErr w:type="spellEnd"/>
            <w:r w:rsidR="000F0C7A" w:rsidRPr="000F0C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736FC" w:rsidRPr="008736FC" w:rsidRDefault="008736FC" w:rsidP="008736F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Интерпретација обухвата два кључна мотива, Раскољниковљев </w:t>
            </w:r>
            <w:r w:rsidRPr="000F0C7A">
              <w:rPr>
                <w:rFonts w:ascii="Times New Roman" w:hAnsi="Times New Roman" w:cs="Times New Roman"/>
                <w:i/>
                <w:sz w:val="24"/>
                <w:szCs w:val="24"/>
              </w:rPr>
              <w:t>злочин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F0C7A">
              <w:rPr>
                <w:rFonts w:ascii="Times New Roman" w:hAnsi="Times New Roman" w:cs="Times New Roman"/>
                <w:i/>
                <w:sz w:val="24"/>
                <w:szCs w:val="24"/>
              </w:rPr>
              <w:t>казну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36FC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почињен </w:t>
            </w:r>
            <w:r w:rsidRPr="008736FC">
              <w:rPr>
                <w:rFonts w:ascii="Times New Roman" w:hAnsi="Times New Roman" w:cs="Times New Roman"/>
                <w:sz w:val="24"/>
                <w:szCs w:val="24"/>
              </w:rPr>
              <w:t>злочин.</w:t>
            </w:r>
          </w:p>
          <w:p w:rsidR="000B67BF" w:rsidRPr="000F0C7A" w:rsidRDefault="000F0C7A" w:rsidP="000F0C7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Ученицима се налаже да издвоје делове у роману у којима се говори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припремама за убиство, као и о </w:t>
            </w:r>
            <w:r w:rsidR="00365FEA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</w:t>
            </w:r>
            <w:r w:rsidR="00365FEA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чин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365FEA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убиства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понашању Раскољникова након убиства </w:t>
            </w:r>
            <w:r w:rsidR="00365FEA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чин убиства је </w:t>
            </w:r>
            <w:r w:rsidR="00365FEA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неспретан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  <w:r w:rsidR="00365FEA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Раскољников </w:t>
            </w:r>
            <w:r w:rsidR="005A7406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узима новац и крије га под камен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0B67BF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 новчаник убијене старице 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не завирује</w:t>
            </w:r>
            <w:r w:rsidR="000B67BF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што потврђује да новац није примарни мотив убиства</w:t>
            </w:r>
            <w:r w:rsidR="005A7406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Ученици треба да обрате пажњу 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на то 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је 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тренутку убиства </w:t>
            </w:r>
            <w:r w:rsidR="00807C78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Раскољников скинуо са 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Аљониног врата крст</w:t>
            </w:r>
            <w:r w:rsidR="00807C78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да запазе симболику таквог поступка.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Тумаче се функције снова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главног лика 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неуништивост жртве у сну – </w:t>
            </w:r>
            <w:r w:rsidR="00B479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грижа савести;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друга два сна (сан о д</w:t>
            </w:r>
            <w:r w:rsidR="000B67BF" w:rsidRPr="006B501E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етиљству 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кобили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као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о афричкој оази, где са извора пије воду) – временско и просторно удаљавање од садашњег тренутка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; </w:t>
            </w:r>
            <w:r w:rsidR="006B501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ик </w:t>
            </w:r>
            <w:r w:rsidR="00B479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Аљонине сестре, Лизавете, </w:t>
            </w:r>
            <w:r w:rsidR="002E7FA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потискује у подсвест − 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последица осећања кривице јер </w:t>
            </w:r>
            <w:r w:rsidR="00B479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њено убиство нема оправдања.</w:t>
            </w:r>
          </w:p>
          <w:p w:rsidR="005A7406" w:rsidRPr="000F0C7A" w:rsidRDefault="005A7406" w:rsidP="00365FE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Последице </w:t>
            </w:r>
            <w:r w:rsid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убиства (казна) 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законска казна минорн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у односу на психолошки терет (константан 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унутрашњи раскол – осуђује и правда свој злочин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873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Раскољникова кажњава његова савест.</w:t>
            </w:r>
          </w:p>
          <w:p w:rsidR="005A7406" w:rsidRPr="000F0C7A" w:rsidRDefault="005A7406" w:rsidP="000B67BF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Спасење </w:t>
            </w:r>
            <w:r w:rsid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главни лик налази 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="00873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вери и 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љубави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Соња је 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симбол Раскољниковог преображаја,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вере 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васкрснуће, у чему </w:t>
            </w:r>
            <w:r w:rsidR="00807C78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игра 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улогу </w:t>
            </w:r>
            <w:r w:rsidR="00807C78" w:rsidRPr="000F0C7A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Јеванђеље </w:t>
            </w:r>
            <w:r w:rsidR="00831E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читање</w:t>
            </w:r>
            <w:r w:rsid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легенде о Лазаревом васкрснућу). Запазити притом и да Соња не </w:t>
            </w:r>
            <w:r w:rsidR="00807C78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говори о о</w:t>
            </w:r>
            <w:r w:rsidR="00807C78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807C78"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ласку Раскољникова на робију, већ о одласку на </w:t>
            </w:r>
            <w:r w:rsidR="00807C78" w:rsidRPr="000F0C7A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страдање</w:t>
            </w:r>
            <w:r w:rsidR="008736F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 Ученици треба да уоче контраст између њене духовне чистоте и начина живота.</w:t>
            </w:r>
          </w:p>
          <w:p w:rsidR="005A7406" w:rsidRPr="008736FC" w:rsidRDefault="000F0C7A" w:rsidP="000F0C7A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Осветљава се Раскољников</w:t>
            </w:r>
            <w:r w:rsidR="00B479D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љев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однос и са другим ликовима: са Разумихином (откривање карактеризације путем имена − </w:t>
            </w:r>
            <w:r w:rsidRPr="000F0C7A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разум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); са </w:t>
            </w:r>
            <w:r w:rsidR="005A7406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Свидригајлов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="005A7406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</w:t>
            </w:r>
            <w:r w:rsidR="000B67BF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Свидригајлов је </w:t>
            </w:r>
            <w:r w:rsidR="005A7406" w:rsidRPr="000F0C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Раскољниковљев </w:t>
            </w:r>
            <w:r w:rsidR="00873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двојник и антипод; са Порфиријем </w:t>
            </w:r>
            <w:r w:rsidR="008736FC" w:rsidRPr="00873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Петровичем </w:t>
            </w:r>
            <w:r w:rsidR="00873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</w:t>
            </w:r>
            <w:r w:rsidR="008736FC" w:rsidRPr="00873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736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ученици треба да тумаче његов метод иследног поступка − </w:t>
            </w:r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дном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тренутку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Порфирије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настоји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убрза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ствар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</w:t>
            </w:r>
            <w:r w:rsidR="00B479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479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B479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479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притисне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Раскољникова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изнуђујући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признање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Раскољников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пак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још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није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="002E7F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преман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истинс</w:t>
            </w:r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536F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добровољно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покајање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</w:t>
            </w:r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јавља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молер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Миколка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речима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он убица.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Порфирије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тенденциозно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36F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преусмерава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Миколку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аскољников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уистину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спреман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покајање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Порфирије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доводи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краја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коначног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преображаја</w:t>
            </w:r>
            <w:proofErr w:type="spellEnd"/>
            <w:r w:rsidR="008736FC" w:rsidRPr="008736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736FC" w:rsidRPr="000F0C7A" w:rsidRDefault="008736FC" w:rsidP="008736FC">
            <w:pPr>
              <w:pStyle w:val="ListParagraph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:rsidR="00D84229" w:rsidRPr="000F0C7A" w:rsidRDefault="00D84229" w:rsidP="00D84229">
            <w:pPr>
              <w:ind w:left="-9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:rsidR="004349C5" w:rsidRPr="00D84229" w:rsidRDefault="00D84229" w:rsidP="005A7406">
            <w:pPr>
              <w:numPr>
                <w:ilvl w:val="0"/>
                <w:numId w:val="24"/>
              </w:numPr>
              <w:spacing w:after="0" w:line="240" w:lineRule="auto"/>
              <w:rPr>
                <w:lang w:val="sr-Cyrl-CS"/>
              </w:rPr>
            </w:pPr>
            <w:r w:rsidRPr="000F0C7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750499" w:rsidRDefault="002B2C49" w:rsidP="00831E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4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C64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Ученицима се задаје домаћи задатак на тему </w:t>
            </w:r>
            <w:r w:rsidR="00C6466E" w:rsidRPr="004349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Раскољников – убица и убијени</w:t>
            </w:r>
            <w:r w:rsidR="00C64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B67D0" w:rsidRPr="00D84229" w:rsidRDefault="00620445" w:rsidP="00831EE5">
            <w:pPr>
              <w:spacing w:after="0" w:line="240" w:lineRule="auto"/>
              <w:ind w:left="784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•</w:t>
            </w:r>
            <w:r w:rsidR="00DE2892"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D842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D842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2F3288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2F328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B54DC2"/>
    <w:multiLevelType w:val="hybridMultilevel"/>
    <w:tmpl w:val="A8B47BA8"/>
    <w:lvl w:ilvl="0" w:tplc="7630A384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4007C"/>
    <w:multiLevelType w:val="hybridMultilevel"/>
    <w:tmpl w:val="DB04C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E61BC"/>
    <w:multiLevelType w:val="hybridMultilevel"/>
    <w:tmpl w:val="A04E70DE"/>
    <w:lvl w:ilvl="0" w:tplc="D4ECF556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4B19A3"/>
    <w:multiLevelType w:val="hybridMultilevel"/>
    <w:tmpl w:val="E1FE6CFC"/>
    <w:lvl w:ilvl="0" w:tplc="BA666A7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C713D5"/>
    <w:multiLevelType w:val="hybridMultilevel"/>
    <w:tmpl w:val="0A76A500"/>
    <w:lvl w:ilvl="0" w:tplc="80F6C8C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">
    <w:nsid w:val="681E1F6C"/>
    <w:multiLevelType w:val="hybridMultilevel"/>
    <w:tmpl w:val="D562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05FF2"/>
    <w:multiLevelType w:val="hybridMultilevel"/>
    <w:tmpl w:val="7682F4CE"/>
    <w:lvl w:ilvl="0" w:tplc="A2A07F84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3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0"/>
  </w:num>
  <w:num w:numId="4">
    <w:abstractNumId w:val="13"/>
  </w:num>
  <w:num w:numId="5">
    <w:abstractNumId w:val="6"/>
  </w:num>
  <w:num w:numId="6">
    <w:abstractNumId w:val="21"/>
  </w:num>
  <w:num w:numId="7">
    <w:abstractNumId w:val="5"/>
  </w:num>
  <w:num w:numId="8">
    <w:abstractNumId w:val="17"/>
  </w:num>
  <w:num w:numId="9">
    <w:abstractNumId w:val="1"/>
  </w:num>
  <w:num w:numId="10">
    <w:abstractNumId w:val="9"/>
  </w:num>
  <w:num w:numId="11">
    <w:abstractNumId w:val="8"/>
  </w:num>
  <w:num w:numId="12">
    <w:abstractNumId w:val="19"/>
  </w:num>
  <w:num w:numId="13">
    <w:abstractNumId w:val="4"/>
  </w:num>
  <w:num w:numId="14">
    <w:abstractNumId w:val="7"/>
  </w:num>
  <w:num w:numId="15">
    <w:abstractNumId w:val="23"/>
  </w:num>
  <w:num w:numId="16">
    <w:abstractNumId w:val="3"/>
  </w:num>
  <w:num w:numId="17">
    <w:abstractNumId w:val="14"/>
  </w:num>
  <w:num w:numId="18">
    <w:abstractNumId w:val="12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0"/>
  </w:num>
  <w:num w:numId="22">
    <w:abstractNumId w:val="15"/>
  </w:num>
  <w:num w:numId="23">
    <w:abstractNumId w:val="2"/>
  </w:num>
  <w:num w:numId="24">
    <w:abstractNumId w:val="22"/>
  </w:num>
  <w:num w:numId="25">
    <w:abstractNumId w:val="16"/>
  </w:num>
  <w:num w:numId="26">
    <w:abstractNumId w:val="10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B67BF"/>
    <w:rsid w:val="000D1324"/>
    <w:rsid w:val="000D3A54"/>
    <w:rsid w:val="000E17A3"/>
    <w:rsid w:val="000F0C7A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E7FA9"/>
    <w:rsid w:val="002F3288"/>
    <w:rsid w:val="002F393E"/>
    <w:rsid w:val="00323DF4"/>
    <w:rsid w:val="003316F6"/>
    <w:rsid w:val="00333AEC"/>
    <w:rsid w:val="003644B4"/>
    <w:rsid w:val="00365FEA"/>
    <w:rsid w:val="003662E8"/>
    <w:rsid w:val="00370FA2"/>
    <w:rsid w:val="00372E29"/>
    <w:rsid w:val="00381EDA"/>
    <w:rsid w:val="00383373"/>
    <w:rsid w:val="003864E4"/>
    <w:rsid w:val="003B1B15"/>
    <w:rsid w:val="00407FF3"/>
    <w:rsid w:val="00415895"/>
    <w:rsid w:val="00416EB1"/>
    <w:rsid w:val="004206F0"/>
    <w:rsid w:val="00420F0D"/>
    <w:rsid w:val="0042179E"/>
    <w:rsid w:val="00421C5A"/>
    <w:rsid w:val="00433496"/>
    <w:rsid w:val="004349C5"/>
    <w:rsid w:val="004507F6"/>
    <w:rsid w:val="00451D2D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42C9"/>
    <w:rsid w:val="00536F5D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A7406"/>
    <w:rsid w:val="005B452D"/>
    <w:rsid w:val="005B52DD"/>
    <w:rsid w:val="005B67D0"/>
    <w:rsid w:val="005C2C87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B501E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74D28"/>
    <w:rsid w:val="00785309"/>
    <w:rsid w:val="00790F24"/>
    <w:rsid w:val="00792066"/>
    <w:rsid w:val="007955C3"/>
    <w:rsid w:val="007B3E08"/>
    <w:rsid w:val="007B5495"/>
    <w:rsid w:val="007B6CF5"/>
    <w:rsid w:val="007B770C"/>
    <w:rsid w:val="007B7DAB"/>
    <w:rsid w:val="007C19CB"/>
    <w:rsid w:val="007D378B"/>
    <w:rsid w:val="007E6BE7"/>
    <w:rsid w:val="007F640E"/>
    <w:rsid w:val="00804210"/>
    <w:rsid w:val="00807C78"/>
    <w:rsid w:val="008119F1"/>
    <w:rsid w:val="0081417C"/>
    <w:rsid w:val="008172C9"/>
    <w:rsid w:val="00831EE5"/>
    <w:rsid w:val="00832D1E"/>
    <w:rsid w:val="00832DD8"/>
    <w:rsid w:val="00844786"/>
    <w:rsid w:val="00853820"/>
    <w:rsid w:val="00861ADD"/>
    <w:rsid w:val="00871767"/>
    <w:rsid w:val="008736FC"/>
    <w:rsid w:val="008846B9"/>
    <w:rsid w:val="00886C8F"/>
    <w:rsid w:val="008A681F"/>
    <w:rsid w:val="008B5849"/>
    <w:rsid w:val="008B7096"/>
    <w:rsid w:val="008C2104"/>
    <w:rsid w:val="008D10B9"/>
    <w:rsid w:val="008E3D3D"/>
    <w:rsid w:val="00902026"/>
    <w:rsid w:val="00912E67"/>
    <w:rsid w:val="00913D79"/>
    <w:rsid w:val="00915287"/>
    <w:rsid w:val="00920C08"/>
    <w:rsid w:val="00923A91"/>
    <w:rsid w:val="00941718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050F"/>
    <w:rsid w:val="009E20DF"/>
    <w:rsid w:val="00A025A1"/>
    <w:rsid w:val="00A07528"/>
    <w:rsid w:val="00A07AF9"/>
    <w:rsid w:val="00A23491"/>
    <w:rsid w:val="00A24D1A"/>
    <w:rsid w:val="00A32A2C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479DE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466E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485"/>
    <w:rsid w:val="00D82676"/>
    <w:rsid w:val="00D84229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1303"/>
    <w:rsid w:val="00EE5B4B"/>
    <w:rsid w:val="00EE7C0F"/>
    <w:rsid w:val="00EF687E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  <w:rsid w:val="00FE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1B741-B72E-439C-99B9-23A20F039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2024-05-21T20:18:00Z</dcterms:created>
  <dcterms:modified xsi:type="dcterms:W3CDTF">2024-08-08T12:54:00Z</dcterms:modified>
</cp:coreProperties>
</file>