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6"/>
        <w:gridCol w:w="1696"/>
        <w:gridCol w:w="2339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9A08FD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150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CC7AF8" w:rsidRDefault="009A08FD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Томас Ман, </w:t>
            </w:r>
            <w:r w:rsidRPr="009A08FD">
              <w:rPr>
                <w:rFonts w:ascii="Times New Roman" w:hAnsi="Times New Roman"/>
                <w:b/>
                <w:i/>
                <w:sz w:val="24"/>
                <w:szCs w:val="24"/>
              </w:rPr>
              <w:t>Смрт у Венецији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4B50A7" w:rsidRDefault="00CC186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CC1862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Уочавање и разумевање сижејног и идејног слоја новеле, крактеризација главног јунака и филозофског подтекста </w:t>
            </w:r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EC24E2" w:rsidRDefault="00EC24E2" w:rsidP="00EC24E2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4B50A7" w:rsidRDefault="00FE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144C5">
              <w:rPr>
                <w:rFonts w:ascii="Times New Roman" w:hAnsi="Times New Roman"/>
                <w:sz w:val="24"/>
                <w:szCs w:val="24"/>
              </w:rPr>
              <w:t>и</w:t>
            </w:r>
            <w:r w:rsidR="006D24F1">
              <w:rPr>
                <w:rFonts w:ascii="Times New Roman" w:hAnsi="Times New Roman"/>
                <w:sz w:val="24"/>
                <w:szCs w:val="24"/>
              </w:rPr>
              <w:t>страживачки и са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 xml:space="preserve"> разумевањем </w:t>
            </w:r>
            <w:r w:rsidR="006D24F1">
              <w:rPr>
                <w:rFonts w:ascii="Times New Roman" w:hAnsi="Times New Roman"/>
                <w:sz w:val="24"/>
                <w:szCs w:val="24"/>
              </w:rPr>
              <w:t xml:space="preserve">чита 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>књижевноуметнички текст и примењ</w:t>
            </w:r>
            <w:r w:rsidR="006D24F1">
              <w:rPr>
                <w:rFonts w:ascii="Times New Roman" w:hAnsi="Times New Roman"/>
                <w:sz w:val="24"/>
                <w:szCs w:val="24"/>
              </w:rPr>
              <w:t>ује различите стратегије читања;</w:t>
            </w:r>
          </w:p>
          <w:p w:rsidR="004B50A7" w:rsidRDefault="00FE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144C5">
              <w:rPr>
                <w:rFonts w:ascii="Times New Roman" w:hAnsi="Times New Roman"/>
                <w:sz w:val="24"/>
                <w:szCs w:val="24"/>
              </w:rPr>
              <w:t>и</w:t>
            </w:r>
            <w:r w:rsidR="006D24F1">
              <w:rPr>
                <w:rFonts w:ascii="Times New Roman" w:hAnsi="Times New Roman"/>
                <w:sz w:val="24"/>
                <w:szCs w:val="24"/>
              </w:rPr>
              <w:t>зврши карактеризацију ли</w:t>
            </w:r>
            <w:r w:rsidR="0052479D">
              <w:rPr>
                <w:rFonts w:ascii="Times New Roman" w:hAnsi="Times New Roman"/>
                <w:sz w:val="24"/>
                <w:szCs w:val="24"/>
              </w:rPr>
              <w:t>ка позивајући се на текст и сопствено искуство и знања;</w:t>
            </w:r>
          </w:p>
          <w:p w:rsidR="004B50A7" w:rsidRDefault="00FE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>издвоји основне одлике књижевног р</w:t>
            </w:r>
            <w:r w:rsidR="0052479D">
              <w:rPr>
                <w:rFonts w:ascii="Times New Roman" w:hAnsi="Times New Roman"/>
                <w:sz w:val="24"/>
                <w:szCs w:val="24"/>
              </w:rPr>
              <w:t>ода и врсте у датом одломку,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 xml:space="preserve"> језичко-стилске карактеристик</w:t>
            </w:r>
            <w:r w:rsidR="0052479D">
              <w:rPr>
                <w:rFonts w:ascii="Times New Roman" w:hAnsi="Times New Roman"/>
                <w:sz w:val="24"/>
                <w:szCs w:val="24"/>
              </w:rPr>
              <w:t>е текста и њихову функцију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B50A7" w:rsidRDefault="00FE0B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2479D">
              <w:rPr>
                <w:rFonts w:ascii="Times New Roman" w:hAnsi="Times New Roman"/>
                <w:sz w:val="24"/>
                <w:szCs w:val="24"/>
              </w:rPr>
              <w:t xml:space="preserve">усвоји и 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>корис</w:t>
            </w:r>
            <w:r w:rsidR="0052479D">
              <w:rPr>
                <w:rFonts w:ascii="Times New Roman" w:hAnsi="Times New Roman"/>
                <w:sz w:val="24"/>
                <w:szCs w:val="24"/>
              </w:rPr>
              <w:t>ти нове</w:t>
            </w:r>
            <w:r w:rsidR="00D66B4E">
              <w:rPr>
                <w:rFonts w:ascii="Times New Roman" w:hAnsi="Times New Roman"/>
                <w:sz w:val="24"/>
                <w:szCs w:val="24"/>
              </w:rPr>
              <w:t xml:space="preserve"> књижевне термине и појмове</w:t>
            </w:r>
            <w:r w:rsidR="00AE2CA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F02B0B" w:rsidP="00CC1862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D66B4E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  <w:r w:rsidR="000911E7" w:rsidRPr="000911E7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CC61A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C61AE" w:rsidRPr="00D66B4E">
              <w:rPr>
                <w:rFonts w:ascii="Times New Roman" w:hAnsi="Times New Roman"/>
                <w:sz w:val="24"/>
                <w:szCs w:val="24"/>
              </w:rPr>
              <w:t>лектира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EC24E2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D66B4E" w:rsidP="00CC1862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Психологија, ликовна култура, г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 xml:space="preserve">еографија,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E353A6">
              <w:rPr>
                <w:rFonts w:ascii="Times New Roman" w:hAnsi="Times New Roman"/>
                <w:sz w:val="24"/>
                <w:szCs w:val="24"/>
              </w:rPr>
              <w:t>узичка култура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0911E7" w:rsidP="00CC1862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0911E7">
              <w:rPr>
                <w:rFonts w:ascii="Times New Roman" w:hAnsi="Times New Roman"/>
                <w:sz w:val="24"/>
                <w:szCs w:val="24"/>
              </w:rPr>
              <w:t xml:space="preserve">Новела, модернистички субјект, </w:t>
            </w:r>
            <w:r w:rsidR="00E353A6">
              <w:rPr>
                <w:rFonts w:ascii="Times New Roman" w:hAnsi="Times New Roman"/>
                <w:sz w:val="24"/>
                <w:szCs w:val="24"/>
              </w:rPr>
              <w:t>аполонијско-дионизијски принцип, интертекстуалност, прототекст, метатекст, цитатност.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C1862" w:rsidRDefault="00AE5B81" w:rsidP="00CC1862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CC1862" w:rsidRDefault="000911E7" w:rsidP="00CC1862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  <w:r w:rsidRPr="000911E7">
              <w:rPr>
                <w:rFonts w:ascii="Times New Roman" w:hAnsi="Times New Roman"/>
              </w:rPr>
              <w:t xml:space="preserve">Томас Ман, </w:t>
            </w:r>
            <w:r w:rsidRPr="000911E7">
              <w:rPr>
                <w:rFonts w:ascii="Times New Roman" w:hAnsi="Times New Roman"/>
                <w:i/>
              </w:rPr>
              <w:t>Смрт у Венецији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C1862" w:rsidRDefault="00AE5B81" w:rsidP="00CC186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</w:t>
            </w:r>
          </w:p>
          <w:p w:rsidR="00CC1862" w:rsidRDefault="00A77AEB" w:rsidP="00CC1862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Ученици су добили истраживачке задатке (</w:t>
            </w:r>
            <w:r w:rsidR="007220E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в.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прилог) те ће тумачење текста бити самостално, само усмеравано од стране наставника. На почетку часа наставник их најпре упознаје са биографијом </w:t>
            </w:r>
            <w:r w:rsidR="00614B80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писца, након што су жанровски текст одредили као новелу </w:t>
            </w:r>
            <w:r w:rsidR="00614B8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(врсту </w:t>
            </w:r>
            <w:r w:rsidR="00614B80" w:rsidRPr="00614B8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између дуже приповетке и краћег романа)</w:t>
            </w:r>
            <w:r w:rsidR="00614B8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, како је у немачкој традицији одређена.</w:t>
            </w:r>
          </w:p>
          <w:p w:rsidR="00CC1862" w:rsidRDefault="00C21098" w:rsidP="00CC1862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Томас Ман је н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емачки приповедач и романсијер, спада у најзначајније европске књижевнике XX века. Нобелову награду за књижевност добио је 1929. године (роман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Буденброкови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). Рођен је у Либеку у угледној трговачкој породици. Породица се преселила у Минхен у коме је Ман слушао предавања из  уметности, историје књижевности и економије.  Манови идеолошки и политички погледи изазивају много пажње. Имао је фазу великонемачког конзерватизма, а потом се оштро супротставио нацизму. Због критиковања нациста, Ман није смео да се 1933. године  врати са путовања на к</w:t>
            </w:r>
            <w:r w:rsidR="00D66B4E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оме је био заједно са супругом. Д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ржао </w:t>
            </w:r>
            <w:r w:rsidR="00D66B4E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је</w:t>
            </w:r>
            <w:r w:rsidR="00D66B4E"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lastRenderedPageBreak/>
              <w:t xml:space="preserve">предавања широм Европе. Власт му је одузела имовину  и требало је да Манови након повратка у Немачку буду депортовани  у логор Дахау. Због тога остаје у Швајцарској, а 1938. године одлази у Америку и постаје професор на универзитету Принстон, где је цењен као европски интелектуалац емигрант. Четрдесетих година XX века држао је многе говоре против нацизма. Педесетих година одлази у Швајцарску, где је и умро у Цириху.  </w:t>
            </w:r>
          </w:p>
          <w:p w:rsidR="00CC1862" w:rsidRDefault="00C21098" w:rsidP="00CC1862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Прве радове  објавио је  као гимназијалац и они показују утицај Хајнриха Хајнеа.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За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Мана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се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сматра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да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је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„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ученик</w:t>
            </w:r>
            <w:proofErr w:type="spellEnd"/>
            <w:r w:rsidR="00706EC6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”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Јохана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Волфганга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Гетеа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, </w:t>
            </w:r>
            <w:proofErr w:type="spellStart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Рихарда</w:t>
            </w:r>
            <w:proofErr w:type="spellEnd"/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Вагнера, Артура Шопенхауера и Фридриха Ничеа. Велике теме Манових дела су: проблем уметника и вредности грађанског света. Поред књижевности био је заинтересован за музику. Њу је у свом делу примењивао као средство језичког уобличавања, користећи лајтмотиве, варирање и понављање. Полазиште његовог књижевног стварања је  традиција, али је надограђује, реинтерпретира, користи хумор, иронију и пародију. Ман традицију критички осветљава, али је никада не разара. </w:t>
            </w:r>
          </w:p>
          <w:p w:rsidR="00CC1862" w:rsidRDefault="00C21098" w:rsidP="00CC1862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</w:pP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Најзначајнија дела: 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Буденброкови 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(1901),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Чаробни Брег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(1924),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Јосиф и његова браћа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(тетралогија, 1933–1943),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Доктор Фаустус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(1947),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Исповести варалице Феликса Крула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(1954) и др.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 xml:space="preserve"> – 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романи;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Тристан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(1903) – збирка новела;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Смрт у Венецији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(1912 ) – новела;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Визија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(1893),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Смрт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(1897),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Мали господин Фридеман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(1897), </w:t>
            </w:r>
            <w:r w:rsidRPr="00C21098">
              <w:rPr>
                <w:rFonts w:ascii="Times New Roman" w:eastAsia="Times New Roman" w:hAnsi="Times New Roman"/>
                <w:bCs/>
                <w:i/>
                <w:iCs/>
                <w:sz w:val="24"/>
                <w:szCs w:val="24"/>
              </w:rPr>
              <w:t>Преварена</w:t>
            </w:r>
            <w:r w:rsidRPr="00C21098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 xml:space="preserve"> (1953)  и др. – приповетке. </w:t>
            </w:r>
          </w:p>
          <w:p w:rsidR="00CC1862" w:rsidRDefault="00CC1862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C1862" w:rsidRDefault="00AE5B81" w:rsidP="00CC186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862" w:rsidRDefault="00437052" w:rsidP="00CC1862">
            <w:pPr>
              <w:pStyle w:val="Bezrazmaka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Наставник </w:t>
            </w:r>
            <w:r w:rsidR="007220E1">
              <w:rPr>
                <w:rFonts w:ascii="Times New Roman" w:hAnsi="Times New Roman"/>
                <w:sz w:val="24"/>
                <w:szCs w:val="24"/>
                <w:lang w:val="ru-RU"/>
              </w:rPr>
              <w:t>на е-табли/</w:t>
            </w:r>
            <w:r w:rsidR="0054290F">
              <w:rPr>
                <w:rFonts w:ascii="Times New Roman" w:hAnsi="Times New Roman"/>
                <w:sz w:val="24"/>
                <w:szCs w:val="24"/>
                <w:lang w:val="ru-RU"/>
              </w:rPr>
              <w:t>флипчарту и</w:t>
            </w:r>
            <w:r w:rsidR="00841682">
              <w:rPr>
                <w:rFonts w:ascii="Times New Roman" w:hAnsi="Times New Roman"/>
                <w:sz w:val="24"/>
                <w:szCs w:val="24"/>
                <w:lang w:val="ru-RU"/>
              </w:rPr>
              <w:t>стиче истраживачке задатке које</w:t>
            </w:r>
            <w:r w:rsidR="005429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 добили пре читања и </w:t>
            </w:r>
            <w:r w:rsidR="0084168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подстиче тумачење текста. </w:t>
            </w:r>
            <w:r w:rsidR="007D4FCF" w:rsidRPr="007D4FCF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Наставник ће им испричати да је за лик Тађа Т. Ман имао  прототип (то је био </w:t>
            </w:r>
            <w:r w:rsidR="007D4FCF" w:rsidRPr="007D4FCF">
              <w:rPr>
                <w:rFonts w:ascii="Times New Roman" w:hAnsi="Times New Roman"/>
                <w:sz w:val="24"/>
                <w:szCs w:val="24"/>
                <w:lang w:eastAsia="en-GB"/>
              </w:rPr>
              <w:t>пољски племић, барон Владимир Моесе).</w:t>
            </w:r>
            <w:r w:rsidR="00444B86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444B86">
              <w:rPr>
                <w:rFonts w:ascii="Times New Roman" w:hAnsi="Times New Roman"/>
                <w:color w:val="333333"/>
                <w:sz w:val="24"/>
              </w:rPr>
              <w:t>Писац каже да у овој новели</w:t>
            </w:r>
            <w:r w:rsidR="00444B86" w:rsidRPr="00444B86">
              <w:rPr>
                <w:rFonts w:ascii="Times New Roman" w:hAnsi="Times New Roman"/>
                <w:color w:val="333333"/>
                <w:sz w:val="24"/>
              </w:rPr>
              <w:t xml:space="preserve"> „ништа није измишљено”</w:t>
            </w:r>
            <w:r w:rsidR="00444B86">
              <w:rPr>
                <w:rFonts w:ascii="Times New Roman" w:hAnsi="Times New Roman"/>
                <w:color w:val="333333"/>
                <w:sz w:val="24"/>
              </w:rPr>
              <w:t>.</w:t>
            </w:r>
          </w:p>
          <w:p w:rsidR="00CC1862" w:rsidRDefault="00841682" w:rsidP="00CC1862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Најпре ученици укратко излажу с</w:t>
            </w:r>
            <w:r w:rsidR="00803774"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адржај новеле и бележе на табли, а затим тумаче </w:t>
            </w:r>
            <w:r w:rsidR="00444B86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оно што им је било јасно и упечатљиво.</w:t>
            </w:r>
            <w:r w:rsidR="007D4FCF"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CC1862" w:rsidRDefault="007220E1" w:rsidP="00CC1862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Уочиће да је главна тема проблем уметности, стварности и стварања, однос уметника и дела, разлика између уметника и других, између живота и уметности.</w:t>
            </w:r>
            <w:r w:rsidR="00487930"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Издвајају</w:t>
            </w:r>
            <w:r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мотив</w:t>
            </w:r>
            <w:r w:rsidR="000D07ED"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е</w:t>
            </w:r>
            <w:r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стварања, лепоте, смрти, хармоније</w:t>
            </w:r>
            <w:r w:rsidR="002B1E96"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 забране</w:t>
            </w:r>
            <w:r w:rsid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, опсесије</w:t>
            </w:r>
            <w:r w:rsidR="002B1E96" w:rsidRPr="007D4FCF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>...</w:t>
            </w:r>
          </w:p>
          <w:p w:rsidR="00CC1862" w:rsidRDefault="00811026" w:rsidP="00CC1862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  <w:r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Коментаришу </w:t>
            </w:r>
            <w:r w:rsidR="002B1E96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лик </w:t>
            </w:r>
            <w:r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Густава фон Ашенбаха, </w:t>
            </w:r>
            <w:r w:rsidR="000D07ED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специфичан карактер, особине, поглед на свет.</w:t>
            </w:r>
          </w:p>
          <w:p w:rsidR="00CC1862" w:rsidRDefault="007D4FCF" w:rsidP="00CC1862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Претпоставља</w:t>
            </w:r>
            <w:proofErr w:type="spellEnd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издвојити</w:t>
            </w:r>
            <w:proofErr w:type="spellEnd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догађај</w:t>
            </w:r>
            <w:proofErr w:type="spellEnd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(„</w:t>
            </w:r>
            <w:proofErr w:type="spellStart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сусрет</w:t>
            </w:r>
            <w:proofErr w:type="spellEnd"/>
            <w:r w:rsidR="00706EC6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”</w:t>
            </w:r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са</w:t>
            </w:r>
            <w:proofErr w:type="spellEnd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непознатим</w:t>
            </w:r>
            <w:proofErr w:type="spellEnd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на</w:t>
            </w:r>
            <w:proofErr w:type="spellEnd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proofErr w:type="spellStart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улици</w:t>
            </w:r>
            <w:proofErr w:type="spellEnd"/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)</w:t>
            </w:r>
            <w:r w:rsidR="00811026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који</w:t>
            </w:r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је</w:t>
            </w:r>
            <w:r w:rsidR="00811026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Ашенбаха</w:t>
            </w:r>
            <w:r w:rsidR="00487930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подстакнуо да крене на пут. Опис непознатог (риђа коса, хромост) ће вероватно лако довести у везу са Ђаволом. </w:t>
            </w:r>
          </w:p>
          <w:p w:rsidR="00CC1862" w:rsidRDefault="007D4FCF" w:rsidP="00CC1862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Уочиће да се Ашенбахов доживљај</w:t>
            </w:r>
            <w:r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Тађове лепоте 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не темељи само на утиску</w:t>
            </w:r>
            <w:r w:rsidR="00444B86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,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већ и на познавању уметничких дела. </w:t>
            </w:r>
          </w:p>
          <w:p w:rsidR="00CC1862" w:rsidRDefault="007D4FCF" w:rsidP="00CC1862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Такође, истаћи ће да се његово одушевљење и доживљај Тађа мења. Најпре је зачуђен његовом лепотом, затим је доживљава интелектуално, и на крају, прелазак од интелектуалног ка чулном доживљају, од логоса ка еросу.</w:t>
            </w:r>
          </w:p>
          <w:p w:rsidR="00CC1862" w:rsidRDefault="007D4FCF" w:rsidP="00CC1862">
            <w:pPr>
              <w:spacing w:line="240" w:lineRule="auto"/>
              <w:ind w:left="144" w:right="144"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Ученици ће уочити  да је Ашенбах у с</w:t>
            </w:r>
            <w:r w:rsidR="00444B86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укобу са собом</w:t>
            </w:r>
            <w:r w:rsidR="00D66B4E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,</w:t>
            </w:r>
            <w:r w:rsidR="00444B86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те ће наставник 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објаснит аполонијско-дионизијски принцип.</w:t>
            </w:r>
          </w:p>
          <w:p w:rsidR="00CC1862" w:rsidRDefault="007D4FCF" w:rsidP="00CC1862">
            <w:pPr>
              <w:spacing w:line="240" w:lineRule="auto"/>
              <w:ind w:left="144" w:right="144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r w:rsidR="00444B86" w:rsidRPr="00444B86">
              <w:rPr>
                <w:rFonts w:ascii="Times New Roman" w:hAnsi="Times New Roman"/>
                <w:b/>
                <w:bCs/>
                <w:sz w:val="18"/>
                <w:szCs w:val="18"/>
              </w:rPr>
              <w:t>Аполонијско-дионизијски принцип</w:t>
            </w:r>
            <w:r w:rsidR="00444B86" w:rsidRPr="00444B86">
              <w:rPr>
                <w:rFonts w:ascii="Times New Roman" w:hAnsi="Times New Roman"/>
                <w:sz w:val="18"/>
                <w:szCs w:val="18"/>
              </w:rPr>
              <w:t xml:space="preserve"> – по филозофском учењу Фридриха Ничеа овај појам подразумева поларитет изражен суочавањем интелекта, дисциплине, реда и јасноће (аполонијски </w:t>
            </w:r>
            <w:r w:rsidR="00444B86" w:rsidRPr="00444B86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принцип) и инстинкта, страсти, разузданости, хаоса и ужаса (дионизијски принцип). Ова два космичка принципа или пранагона налазе се у основи света. Аполинијски принцип је принцип индивидуализације, тежи мери, облику (форми), односи се уметност, на визију, док дионизијски принцип разбија сваку меру, разбија облике, рушилачки је успостављен; дионизијско је све што је покренуто страшћу и заносом. Цела приповетка </w:t>
            </w:r>
            <w:r w:rsidR="00444B86" w:rsidRPr="00444B86">
              <w:rPr>
                <w:rFonts w:ascii="Times New Roman" w:hAnsi="Times New Roman"/>
                <w:i/>
                <w:iCs/>
                <w:sz w:val="18"/>
                <w:szCs w:val="18"/>
              </w:rPr>
              <w:t>Смрт у Венецији</w:t>
            </w:r>
            <w:r w:rsidR="00444B86" w:rsidRPr="00444B86">
              <w:rPr>
                <w:rFonts w:ascii="Times New Roman" w:hAnsi="Times New Roman"/>
                <w:sz w:val="18"/>
                <w:szCs w:val="18"/>
              </w:rPr>
              <w:t xml:space="preserve"> заснована је на овом поларизованом принципу; у њој је уметност супротстављена животу, илузија стварности, савршенство расулу, здравље болести.</w:t>
            </w:r>
            <w:r w:rsidR="00444B86">
              <w:rPr>
                <w:rFonts w:ascii="Times New Roman" w:hAnsi="Times New Roman"/>
                <w:sz w:val="18"/>
                <w:szCs w:val="18"/>
              </w:rPr>
              <w:t xml:space="preserve"> (</w:t>
            </w:r>
            <w:r w:rsidR="00444B86" w:rsidRPr="00D66B4E">
              <w:rPr>
                <w:rFonts w:ascii="Times New Roman" w:hAnsi="Times New Roman"/>
                <w:i/>
                <w:sz w:val="18"/>
                <w:szCs w:val="18"/>
              </w:rPr>
              <w:t>Читанка</w:t>
            </w:r>
            <w:r w:rsidR="00444B86">
              <w:rPr>
                <w:rFonts w:ascii="Times New Roman" w:hAnsi="Times New Roman"/>
                <w:sz w:val="18"/>
                <w:szCs w:val="18"/>
              </w:rPr>
              <w:t>, стр.</w:t>
            </w:r>
            <w:r w:rsidR="00BA09C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44B86">
              <w:rPr>
                <w:rFonts w:ascii="Times New Roman" w:hAnsi="Times New Roman"/>
                <w:sz w:val="18"/>
                <w:szCs w:val="18"/>
              </w:rPr>
              <w:t>250).</w:t>
            </w:r>
          </w:p>
          <w:p w:rsidR="00CC1862" w:rsidRDefault="00444B86" w:rsidP="00CC1862">
            <w:pPr>
              <w:spacing w:line="240" w:lineRule="auto"/>
              <w:ind w:left="144" w:right="144"/>
              <w:jc w:val="both"/>
              <w:rPr>
                <w:rFonts w:ascii="Times New Roman" w:hAnsi="Times New Roman"/>
              </w:rPr>
            </w:pPr>
            <w:r w:rsidRPr="00D66B4E">
              <w:rPr>
                <w:rFonts w:ascii="Times New Roman" w:hAnsi="Times New Roman"/>
              </w:rPr>
              <w:t>Наставник наговештава да је ова</w:t>
            </w:r>
            <w:r w:rsidR="00D66B4E" w:rsidRPr="00D66B4E">
              <w:rPr>
                <w:rFonts w:ascii="Times New Roman" w:hAnsi="Times New Roman"/>
              </w:rPr>
              <w:t xml:space="preserve">ј принцип кључан за разумевање </w:t>
            </w:r>
            <w:r w:rsidRPr="00D66B4E">
              <w:rPr>
                <w:rFonts w:ascii="Times New Roman" w:hAnsi="Times New Roman"/>
              </w:rPr>
              <w:t>приче.</w:t>
            </w:r>
          </w:p>
          <w:p w:rsidR="00CC1862" w:rsidRDefault="00444B86" w:rsidP="00CC1862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Ученици ће истаћи стилске карактеристике које су уочили: епитете</w:t>
            </w:r>
            <w:r w:rsidR="007D4FCF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,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каталошко гомилање слика</w:t>
            </w:r>
            <w:r w:rsidR="007D4FCF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, али и мотиве који творе интегралну представу дионизијски обележеног инстинкта (подивљале жене и дечаци, јарци, вихор, ројеви итд.).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Коментаришу приповедни поступак.</w:t>
            </w:r>
            <w:r w:rsidR="00811026" w:rsidRPr="007D4FC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</w:p>
          <w:p w:rsidR="00CC1862" w:rsidRDefault="007D4FCF" w:rsidP="00CC1862">
            <w:pPr>
              <w:pStyle w:val="Bezrazmaka"/>
              <w:ind w:left="144" w:right="14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D4FCF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Наставник објашњава ученицима појмове </w:t>
            </w:r>
            <w:r w:rsidR="00444B86">
              <w:rPr>
                <w:rFonts w:ascii="Times New Roman" w:hAnsi="Times New Roman"/>
                <w:sz w:val="24"/>
                <w:szCs w:val="24"/>
              </w:rPr>
              <w:t xml:space="preserve"> интертекстуалност, прототекст, метатекст, цитатност</w:t>
            </w:r>
            <w:r w:rsidR="00444B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r w:rsidR="00444B86" w:rsidRPr="00D66B4E">
              <w:rPr>
                <w:rFonts w:ascii="Times New Roman" w:hAnsi="Times New Roman"/>
              </w:rPr>
              <w:t>(</w:t>
            </w:r>
            <w:r w:rsidR="00444B86" w:rsidRPr="00D66B4E">
              <w:rPr>
                <w:rFonts w:ascii="Times New Roman" w:hAnsi="Times New Roman"/>
                <w:i/>
              </w:rPr>
              <w:t>Читанка</w:t>
            </w:r>
            <w:r w:rsidR="00444B86" w:rsidRPr="00D66B4E">
              <w:rPr>
                <w:rFonts w:ascii="Times New Roman" w:hAnsi="Times New Roman"/>
              </w:rPr>
              <w:t>, стр.</w:t>
            </w:r>
            <w:r w:rsidR="00D66B4E">
              <w:rPr>
                <w:rFonts w:ascii="Times New Roman" w:hAnsi="Times New Roman"/>
              </w:rPr>
              <w:t xml:space="preserve"> </w:t>
            </w:r>
            <w:r w:rsidR="00444B86" w:rsidRPr="00D66B4E">
              <w:rPr>
                <w:rFonts w:ascii="Times New Roman" w:hAnsi="Times New Roman"/>
              </w:rPr>
              <w:t>250).</w:t>
            </w:r>
          </w:p>
          <w:p w:rsidR="00CC1862" w:rsidRDefault="007D4FCF" w:rsidP="00CC1862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Након самосталног излагања ученика, наставник ће им помоћи  да дају одговоре на истраживачке задатке на које нису могли у потпуности да одговоре.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C1862" w:rsidRDefault="00AE5B81" w:rsidP="00CC186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CC1862" w:rsidRDefault="00CC1862" w:rsidP="00CC186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862" w:rsidRDefault="00FD5743" w:rsidP="00CC1862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462C75" w:rsidRPr="00462C75">
              <w:rPr>
                <w:rFonts w:ascii="Times New Roman" w:hAnsi="Times New Roman"/>
                <w:sz w:val="24"/>
                <w:szCs w:val="24"/>
              </w:rPr>
              <w:t xml:space="preserve">аставник </w:t>
            </w:r>
            <w:r w:rsidR="00803774">
              <w:rPr>
                <w:rFonts w:ascii="Times New Roman" w:hAnsi="Times New Roman"/>
                <w:sz w:val="24"/>
                <w:szCs w:val="24"/>
              </w:rPr>
              <w:t>одговара на питања и разрешава</w:t>
            </w:r>
            <w:r w:rsidR="00D348FC" w:rsidRPr="00D348FC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="00803774">
              <w:rPr>
                <w:rFonts w:ascii="Times New Roman" w:hAnsi="Times New Roman"/>
                <w:sz w:val="24"/>
                <w:szCs w:val="24"/>
              </w:rPr>
              <w:t xml:space="preserve">ејасноће, уколико их има. </w:t>
            </w:r>
            <w:proofErr w:type="gramStart"/>
            <w:r w:rsidR="00803774">
              <w:rPr>
                <w:rFonts w:ascii="Times New Roman" w:hAnsi="Times New Roman"/>
                <w:sz w:val="24"/>
                <w:szCs w:val="24"/>
              </w:rPr>
              <w:t>Н</w:t>
            </w:r>
            <w:r w:rsidR="00D348FC" w:rsidRPr="00D348FC">
              <w:rPr>
                <w:rFonts w:ascii="Times New Roman" w:hAnsi="Times New Roman"/>
                <w:sz w:val="24"/>
                <w:szCs w:val="24"/>
              </w:rPr>
              <w:t xml:space="preserve">аставник </w:t>
            </w:r>
            <w:r w:rsidR="00803774">
              <w:rPr>
                <w:rFonts w:ascii="Times New Roman" w:hAnsi="Times New Roman"/>
                <w:sz w:val="24"/>
                <w:szCs w:val="24"/>
              </w:rPr>
              <w:t xml:space="preserve"> упућује</w:t>
            </w:r>
            <w:proofErr w:type="gramEnd"/>
            <w:r w:rsidR="00803774">
              <w:rPr>
                <w:rFonts w:ascii="Times New Roman" w:hAnsi="Times New Roman"/>
                <w:sz w:val="24"/>
                <w:szCs w:val="24"/>
              </w:rPr>
              <w:t xml:space="preserve"> ученике </w:t>
            </w:r>
            <w:proofErr w:type="spellStart"/>
            <w:r w:rsidR="00803774">
              <w:rPr>
                <w:rFonts w:ascii="Times New Roman" w:hAnsi="Times New Roman"/>
                <w:sz w:val="24"/>
                <w:szCs w:val="24"/>
              </w:rPr>
              <w:t>да</w:t>
            </w:r>
            <w:proofErr w:type="spellEnd"/>
            <w:r w:rsidR="008037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3774">
              <w:rPr>
                <w:rFonts w:ascii="Times New Roman" w:hAnsi="Times New Roman"/>
                <w:sz w:val="24"/>
                <w:szCs w:val="24"/>
              </w:rPr>
              <w:t>прочитају</w:t>
            </w:r>
            <w:proofErr w:type="spellEnd"/>
            <w:r w:rsidR="00803774"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 w:rsidR="00803774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="008037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3774">
              <w:rPr>
                <w:rFonts w:ascii="Times New Roman" w:hAnsi="Times New Roman"/>
                <w:sz w:val="24"/>
                <w:szCs w:val="24"/>
              </w:rPr>
              <w:t>радознале</w:t>
            </w:r>
            <w:proofErr w:type="spellEnd"/>
            <w:r w:rsidR="00803774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803774">
              <w:rPr>
                <w:rFonts w:ascii="Times New Roman" w:hAnsi="Times New Roman"/>
                <w:sz w:val="24"/>
                <w:szCs w:val="24"/>
              </w:rPr>
              <w:t>креативне</w:t>
            </w:r>
            <w:proofErr w:type="spellEnd"/>
            <w:r w:rsidR="00BA09CE">
              <w:rPr>
                <w:rFonts w:ascii="Times New Roman" w:hAnsi="Times New Roman"/>
                <w:sz w:val="24"/>
                <w:szCs w:val="24"/>
              </w:rPr>
              <w:t>”</w:t>
            </w:r>
            <w:r w:rsidR="008037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61B85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761B85" w:rsidRPr="00D66B4E">
              <w:rPr>
                <w:rFonts w:ascii="Times New Roman" w:hAnsi="Times New Roman"/>
                <w:i/>
                <w:sz w:val="24"/>
                <w:szCs w:val="24"/>
              </w:rPr>
              <w:t>Читанка</w:t>
            </w:r>
            <w:proofErr w:type="spellEnd"/>
            <w:r w:rsidR="00761B8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61B85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 w:rsidR="00761B85">
              <w:rPr>
                <w:rFonts w:ascii="Times New Roman" w:hAnsi="Times New Roman"/>
                <w:sz w:val="24"/>
                <w:szCs w:val="24"/>
              </w:rPr>
              <w:t>. 252)</w:t>
            </w:r>
            <w:r w:rsidR="0080377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862" w:rsidRPr="00CC1862" w:rsidRDefault="00CC1862" w:rsidP="00CC1862">
            <w:pPr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CC1862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– Посматрање и бележење ученичког учешћа, закључивања и одговарања на постављена питања;</w:t>
            </w:r>
          </w:p>
          <w:p w:rsidR="00CC1862" w:rsidRPr="00CC1862" w:rsidRDefault="00CC1862" w:rsidP="00CC1862">
            <w:pPr>
              <w:spacing w:after="0" w:line="240" w:lineRule="auto"/>
              <w:ind w:left="360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CC1862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– исказивање креативности и самосталности ученика приликом тумачења текста;</w:t>
            </w:r>
          </w:p>
          <w:p w:rsidR="00CC1862" w:rsidRPr="00CC1862" w:rsidRDefault="00CC1862" w:rsidP="00CC1862">
            <w:pPr>
              <w:spacing w:after="0" w:line="240" w:lineRule="auto"/>
              <w:ind w:left="360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CC1862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– степен повезивања претходно усвојеног градива са новим градивом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BA09C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BA09C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CC1862" w:rsidRDefault="00AE5B81" w:rsidP="00CC1862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Pr="003078A1" w:rsidRDefault="00AC6EC3">
      <w:pPr>
        <w:rPr>
          <w:rFonts w:ascii="Times New Roman" w:hAnsi="Times New Roman"/>
          <w:sz w:val="24"/>
          <w:szCs w:val="24"/>
        </w:rPr>
      </w:pPr>
      <w:r w:rsidRPr="003078A1">
        <w:rPr>
          <w:rFonts w:ascii="Times New Roman" w:hAnsi="Times New Roman"/>
          <w:sz w:val="24"/>
          <w:szCs w:val="24"/>
        </w:rPr>
        <w:t xml:space="preserve">Прилог: </w:t>
      </w:r>
    </w:p>
    <w:p w:rsidR="00AC6EC3" w:rsidRPr="003078A1" w:rsidRDefault="00AC6EC3" w:rsidP="00051EB6">
      <w:pPr>
        <w:jc w:val="center"/>
        <w:rPr>
          <w:rFonts w:ascii="Times New Roman" w:hAnsi="Times New Roman"/>
          <w:sz w:val="24"/>
          <w:szCs w:val="24"/>
        </w:rPr>
      </w:pPr>
      <w:r w:rsidRPr="003078A1">
        <w:rPr>
          <w:rFonts w:ascii="Times New Roman" w:hAnsi="Times New Roman"/>
          <w:sz w:val="24"/>
          <w:szCs w:val="24"/>
        </w:rPr>
        <w:t>Истраживачки задаци:</w:t>
      </w:r>
    </w:p>
    <w:p w:rsidR="00AC6EC3" w:rsidRPr="00051EB6" w:rsidRDefault="00AC6EC3" w:rsidP="00051EB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51EB6">
        <w:rPr>
          <w:rFonts w:ascii="Times New Roman" w:hAnsi="Times New Roman"/>
          <w:i/>
          <w:iCs/>
          <w:sz w:val="24"/>
          <w:szCs w:val="24"/>
        </w:rPr>
        <w:t>Смрт у Венецији </w:t>
      </w:r>
      <w:r w:rsidRPr="00051EB6">
        <w:rPr>
          <w:rFonts w:ascii="Times New Roman" w:hAnsi="Times New Roman"/>
          <w:sz w:val="24"/>
          <w:szCs w:val="24"/>
        </w:rPr>
        <w:t xml:space="preserve">је једна од најлепших и најсложенијих новела европске књижевности. Прочитај пажљиво причу, бележећи све оно што ти се допада или што не можеш да разумеш. </w:t>
      </w:r>
    </w:p>
    <w:p w:rsidR="00DB0456" w:rsidRPr="00051EB6" w:rsidRDefault="00DB0456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eastAsia="Times New Roman" w:hAnsi="Times New Roman" w:cs="Times New Roman"/>
          <w:sz w:val="24"/>
          <w:szCs w:val="24"/>
        </w:rPr>
        <w:t>Одреди тему приповетке. Издвој доминантне мотиве у њој.</w:t>
      </w:r>
      <w:r w:rsidRPr="00051EB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6EC3" w:rsidRPr="00051EB6" w:rsidRDefault="00392616" w:rsidP="00051EB6">
      <w:pPr>
        <w:pStyle w:val="Pasussalistom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hAnsi="Times New Roman" w:cs="Times New Roman"/>
          <w:sz w:val="24"/>
          <w:szCs w:val="24"/>
        </w:rPr>
        <w:t>Опишите Ашенбахово путовање у Венецију. С каквом пажњом Ашенбах посматра путнике који се укрцавају на брод? На какав закључак о природи овог уметника наводи његова склоност ка посматрању? Како Ашенбах доживљава лажног младића који му посебно привлачи пажњу?</w:t>
      </w:r>
      <w:r w:rsidR="003C36AD" w:rsidRPr="00051EB6">
        <w:rPr>
          <w:rFonts w:ascii="Times New Roman" w:hAnsi="Times New Roman" w:cs="Times New Roman"/>
          <w:sz w:val="24"/>
          <w:szCs w:val="24"/>
        </w:rPr>
        <w:t xml:space="preserve"> </w:t>
      </w:r>
      <w:r w:rsidR="00AC6EC3" w:rsidRPr="00051EB6">
        <w:rPr>
          <w:rFonts w:ascii="Times New Roman" w:hAnsi="Times New Roman" w:cs="Times New Roman"/>
          <w:sz w:val="24"/>
          <w:szCs w:val="24"/>
        </w:rPr>
        <w:t xml:space="preserve">Обрати пажњу на </w:t>
      </w:r>
      <w:r w:rsidR="00AC6EC3" w:rsidRPr="00051EB6">
        <w:rPr>
          <w:rFonts w:ascii="Times New Roman" w:hAnsi="Times New Roman" w:cs="Times New Roman"/>
          <w:sz w:val="24"/>
          <w:szCs w:val="24"/>
        </w:rPr>
        <w:lastRenderedPageBreak/>
        <w:t xml:space="preserve">појединости везане за карактер Густава фон Ашенбаха </w:t>
      </w:r>
      <w:r w:rsidR="003C36AD" w:rsidRPr="00051EB6">
        <w:rPr>
          <w:rFonts w:ascii="Times New Roman" w:hAnsi="Times New Roman" w:cs="Times New Roman"/>
          <w:sz w:val="24"/>
          <w:szCs w:val="24"/>
        </w:rPr>
        <w:t>пре путовања у Венецији и у току боравка у Венецији.</w:t>
      </w:r>
      <w:r w:rsidR="008F7ADA" w:rsidRPr="00051EB6">
        <w:rPr>
          <w:rFonts w:ascii="Times New Roman" w:hAnsi="Times New Roman" w:cs="Times New Roman"/>
          <w:sz w:val="24"/>
          <w:szCs w:val="24"/>
        </w:rPr>
        <w:t xml:space="preserve"> Каква је била његова младост?</w:t>
      </w:r>
    </w:p>
    <w:p w:rsidR="00AC6EC3" w:rsidRPr="00051EB6" w:rsidRDefault="008F7ADA" w:rsidP="00051EB6">
      <w:pPr>
        <w:pStyle w:val="Pasussalistom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hAnsi="Times New Roman" w:cs="Times New Roman"/>
          <w:sz w:val="24"/>
          <w:szCs w:val="24"/>
        </w:rPr>
        <w:t xml:space="preserve">Какву Тађову конституцију Ашенбах запажа при првом сусрету? Којим симболом је најављен лик дечака? Зашто Ашенбах мисли да дечак неће остарити? Како Ашенбах доживљава овакво уверење? </w:t>
      </w:r>
      <w:r w:rsidR="00AC6EC3" w:rsidRPr="00051EB6">
        <w:rPr>
          <w:rFonts w:ascii="Times New Roman" w:hAnsi="Times New Roman" w:cs="Times New Roman"/>
          <w:sz w:val="24"/>
          <w:szCs w:val="24"/>
        </w:rPr>
        <w:t xml:space="preserve">Припреми се да на часу учествујеш у тумачењу фаза кроз које пролази Ашенбахова опсесија Тађовом лепотом. </w:t>
      </w:r>
    </w:p>
    <w:p w:rsidR="00AC6EC3" w:rsidRPr="00051EB6" w:rsidRDefault="00AC6EC3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hAnsi="Times New Roman" w:cs="Times New Roman"/>
          <w:sz w:val="24"/>
          <w:szCs w:val="24"/>
        </w:rPr>
        <w:t>Поред сусретања Тађа, запази још два сусрета која су у сижеу новеле од кључног значаја за одложену ерупцију сузбијаних осећања и рефлексија у Ашенбаху. Како би портрете тих двају споредних ликова коментарисао првенствено као симболе?</w:t>
      </w:r>
      <w:r w:rsidR="008F7ADA" w:rsidRPr="00051EB6">
        <w:rPr>
          <w:rFonts w:ascii="Times New Roman" w:eastAsia="Times New Roman" w:hAnsi="Times New Roman" w:cs="Times New Roman"/>
          <w:sz w:val="24"/>
          <w:szCs w:val="24"/>
        </w:rPr>
        <w:t xml:space="preserve"> Откријте симболику Тађовог лика. Како стварно Тађо изгледа?</w:t>
      </w:r>
    </w:p>
    <w:p w:rsidR="00536EF2" w:rsidRPr="00051EB6" w:rsidRDefault="00536EF2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>Истражи</w:t>
      </w:r>
      <w:proofErr w:type="spellEnd"/>
      <w:r w:rsidR="00433325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33325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>како</w:t>
      </w:r>
      <w:proofErr w:type="spellEnd"/>
      <w:r w:rsidR="00433325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33325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>је</w:t>
      </w:r>
      <w:proofErr w:type="spellEnd"/>
      <w:r w:rsidR="00433325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433325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приказан</w:t>
      </w:r>
      <w:proofErr w:type="spellEnd"/>
      <w:r w:rsidR="00433325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сукоб аполонијског и дионизијског принципа у приповеци. Где се налази поприште њихове борбе</w:t>
      </w:r>
      <w:r w:rsidR="007D4FCF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</w:t>
      </w:r>
      <w:r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>Размисли о улози уметника у односу уметник-</w:t>
      </w:r>
      <w:r w:rsidRPr="00051EB6">
        <w:rPr>
          <w:rFonts w:ascii="Times New Roman" w:hAnsi="Times New Roman" w:cs="Times New Roman"/>
          <w:sz w:val="24"/>
          <w:szCs w:val="24"/>
        </w:rPr>
        <w:t>дело-реципијент.</w:t>
      </w:r>
    </w:p>
    <w:p w:rsidR="00536EF2" w:rsidRPr="00051EB6" w:rsidRDefault="00433325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hAnsi="Times New Roman" w:cs="Times New Roman"/>
          <w:sz w:val="24"/>
          <w:szCs w:val="24"/>
        </w:rPr>
        <w:t xml:space="preserve">Чему се Ашенбах потпуно посветио? </w:t>
      </w:r>
      <w:r w:rsidR="00536EF2" w:rsidRPr="00051EB6">
        <w:rPr>
          <w:rFonts w:ascii="Times New Roman" w:hAnsi="Times New Roman" w:cs="Times New Roman"/>
          <w:sz w:val="24"/>
          <w:szCs w:val="24"/>
        </w:rPr>
        <w:t>К</w:t>
      </w:r>
      <w:r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>ада је Ашенбах</w:t>
      </w:r>
      <w:r w:rsidRPr="00051EB6">
        <w:rPr>
          <w:rFonts w:ascii="Times New Roman" w:hAnsi="Times New Roman" w:cs="Times New Roman"/>
          <w:sz w:val="24"/>
          <w:szCs w:val="24"/>
        </w:rPr>
        <w:t xml:space="preserve"> схватио да </w:t>
      </w:r>
      <w:r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>посматрати лепоту није исто што и претворити је у облик</w:t>
      </w:r>
      <w:r w:rsidR="00536EF2" w:rsidRPr="00051EB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? </w:t>
      </w:r>
      <w:r w:rsidRPr="00051EB6">
        <w:rPr>
          <w:rFonts w:ascii="Times New Roman" w:hAnsi="Times New Roman" w:cs="Times New Roman"/>
          <w:sz w:val="24"/>
          <w:szCs w:val="24"/>
        </w:rPr>
        <w:t xml:space="preserve">Шта је и колико написао боравећи у Венецији? Какву је уметничку вредност имала та написана проза? Како се осећао када је завршио писање? Откријте шта је недостајало његовом делу. </w:t>
      </w:r>
    </w:p>
    <w:p w:rsidR="00536EF2" w:rsidRPr="00051EB6" w:rsidRDefault="00536EF2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eastAsia="Times New Roman" w:hAnsi="Times New Roman" w:cs="Times New Roman"/>
          <w:sz w:val="24"/>
          <w:szCs w:val="24"/>
        </w:rPr>
        <w:t>Уочи</w:t>
      </w:r>
      <w:r w:rsidR="00433325" w:rsidRPr="00051EB6">
        <w:rPr>
          <w:rFonts w:ascii="Times New Roman" w:eastAsia="Times New Roman" w:hAnsi="Times New Roman" w:cs="Times New Roman"/>
          <w:sz w:val="24"/>
          <w:szCs w:val="24"/>
        </w:rPr>
        <w:t xml:space="preserve"> интертекст који упућује на Сократа који занесено посматра Федра који му чита Лисијину беседу. Због чега </w:t>
      </w:r>
      <w:r w:rsidRPr="00051EB6">
        <w:rPr>
          <w:rFonts w:ascii="Times New Roman" w:eastAsia="Times New Roman" w:hAnsi="Times New Roman" w:cs="Times New Roman"/>
          <w:sz w:val="24"/>
          <w:szCs w:val="24"/>
        </w:rPr>
        <w:t>се ова сцена може довести</w:t>
      </w:r>
      <w:r w:rsidR="00433325" w:rsidRPr="00051EB6">
        <w:rPr>
          <w:rFonts w:ascii="Times New Roman" w:eastAsia="Times New Roman" w:hAnsi="Times New Roman" w:cs="Times New Roman"/>
          <w:sz w:val="24"/>
          <w:szCs w:val="24"/>
        </w:rPr>
        <w:t xml:space="preserve"> у везу са Ашенбаховим посматрањем Тађа?</w:t>
      </w:r>
    </w:p>
    <w:p w:rsidR="00433325" w:rsidRPr="00051EB6" w:rsidRDefault="00433325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eastAsia="Times New Roman" w:hAnsi="Times New Roman" w:cs="Times New Roman"/>
          <w:sz w:val="24"/>
          <w:szCs w:val="24"/>
        </w:rPr>
        <w:t>Позивајући се на А</w:t>
      </w:r>
      <w:r w:rsidRPr="00051EB6">
        <w:rPr>
          <w:rFonts w:ascii="Times New Roman" w:hAnsi="Times New Roman" w:cs="Times New Roman"/>
          <w:sz w:val="24"/>
          <w:szCs w:val="24"/>
        </w:rPr>
        <w:t>шенбахову теорију о уметности као споју ероса и логоса, ч</w:t>
      </w:r>
      <w:r w:rsidR="007D4FCF" w:rsidRPr="00051EB6">
        <w:rPr>
          <w:rFonts w:ascii="Times New Roman" w:hAnsi="Times New Roman" w:cs="Times New Roman"/>
          <w:sz w:val="24"/>
          <w:szCs w:val="24"/>
        </w:rPr>
        <w:t xml:space="preserve">улног и интелектуално-духовног </w:t>
      </w:r>
      <w:r w:rsidR="00536EF2" w:rsidRPr="00051EB6">
        <w:rPr>
          <w:rFonts w:ascii="Times New Roman" w:eastAsia="Times New Roman" w:hAnsi="Times New Roman" w:cs="Times New Roman"/>
          <w:sz w:val="24"/>
          <w:szCs w:val="24"/>
        </w:rPr>
        <w:t>образложи да ли</w:t>
      </w:r>
      <w:r w:rsidRPr="00051EB6">
        <w:rPr>
          <w:rFonts w:ascii="Times New Roman" w:eastAsia="Times New Roman" w:hAnsi="Times New Roman" w:cs="Times New Roman"/>
          <w:sz w:val="24"/>
          <w:szCs w:val="24"/>
        </w:rPr>
        <w:t xml:space="preserve"> Тађо може да буде уметничко дело. </w:t>
      </w:r>
    </w:p>
    <w:p w:rsidR="00536EF2" w:rsidRPr="00051EB6" w:rsidRDefault="00536EF2" w:rsidP="00051EB6">
      <w:pPr>
        <w:pStyle w:val="Pasussalistom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hAnsi="Times New Roman" w:cs="Times New Roman"/>
          <w:sz w:val="24"/>
          <w:szCs w:val="24"/>
        </w:rPr>
        <w:t>Какав уметник се упућује до Пуле и Венеције, а какав уметник умире у италијанском „граду на води”. Када, зашто и где он умире? Објасни симболику воде.</w:t>
      </w:r>
    </w:p>
    <w:p w:rsidR="00536EF2" w:rsidRPr="00051EB6" w:rsidRDefault="00536EF2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hAnsi="Times New Roman" w:cs="Times New Roman"/>
          <w:sz w:val="24"/>
          <w:szCs w:val="24"/>
        </w:rPr>
        <w:t>На основу садржаја приповетке објасни својства креативног уметничког духа Истражи пут уметниковог самоуништења. Запази гротескни лик Ашенбаха на крају приповетке и упореди га са његовим ликом приказаним на почетку приповетке. Каквим се уметницима Ашенбах придружује на крају свог живота?</w:t>
      </w:r>
    </w:p>
    <w:p w:rsidR="00903D03" w:rsidRDefault="00536EF2" w:rsidP="00903D03">
      <w:pPr>
        <w:pStyle w:val="Pasussalistom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hAnsi="Times New Roman" w:cs="Times New Roman"/>
          <w:sz w:val="24"/>
          <w:szCs w:val="24"/>
        </w:rPr>
        <w:t>Може ли сам таленат бити довољан за стварање уметности? Размисли о идејама дела.</w:t>
      </w:r>
    </w:p>
    <w:p w:rsidR="00536EF2" w:rsidRPr="00903D03" w:rsidRDefault="00536EF2" w:rsidP="00903D03">
      <w:pPr>
        <w:pStyle w:val="Pasussalistom"/>
        <w:numPr>
          <w:ilvl w:val="0"/>
          <w:numId w:val="2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03D03">
        <w:rPr>
          <w:rFonts w:ascii="Times New Roman" w:eastAsia="Times New Roman" w:hAnsi="Times New Roman" w:cs="Times New Roman"/>
          <w:sz w:val="24"/>
          <w:szCs w:val="24"/>
        </w:rPr>
        <w:t>Истражи</w:t>
      </w:r>
      <w:r w:rsidR="00433325" w:rsidRPr="00903D03">
        <w:rPr>
          <w:rFonts w:ascii="Times New Roman" w:eastAsia="Times New Roman" w:hAnsi="Times New Roman" w:cs="Times New Roman"/>
          <w:sz w:val="24"/>
          <w:szCs w:val="24"/>
        </w:rPr>
        <w:t xml:space="preserve"> улогу мита у ст</w:t>
      </w:r>
      <w:r w:rsidRPr="00903D03">
        <w:rPr>
          <w:rFonts w:ascii="Times New Roman" w:eastAsia="Times New Roman" w:hAnsi="Times New Roman" w:cs="Times New Roman"/>
          <w:sz w:val="24"/>
          <w:szCs w:val="24"/>
        </w:rPr>
        <w:t>руктури приповетке. Размисли</w:t>
      </w:r>
      <w:r w:rsidR="00433325" w:rsidRPr="00903D03">
        <w:rPr>
          <w:rFonts w:ascii="Times New Roman" w:eastAsia="Times New Roman" w:hAnsi="Times New Roman" w:cs="Times New Roman"/>
          <w:sz w:val="24"/>
          <w:szCs w:val="24"/>
        </w:rPr>
        <w:t xml:space="preserve"> о улози </w:t>
      </w:r>
      <w:r w:rsidR="00433325" w:rsidRPr="00903D03">
        <w:rPr>
          <w:rFonts w:ascii="Times New Roman" w:hAnsi="Times New Roman" w:cs="Times New Roman"/>
          <w:spacing w:val="-15"/>
          <w:sz w:val="24"/>
          <w:szCs w:val="24"/>
        </w:rPr>
        <w:t xml:space="preserve">филозофских и </w:t>
      </w:r>
      <w:r w:rsidR="00663F86">
        <w:rPr>
          <w:rFonts w:ascii="Times New Roman" w:hAnsi="Times New Roman" w:cs="Times New Roman"/>
          <w:spacing w:val="-15"/>
          <w:sz w:val="24"/>
          <w:szCs w:val="24"/>
          <w:lang/>
        </w:rPr>
        <w:t>литерарних</w:t>
      </w:r>
      <w:r w:rsidR="00433325" w:rsidRPr="00903D03">
        <w:rPr>
          <w:rFonts w:ascii="Times New Roman" w:hAnsi="Times New Roman" w:cs="Times New Roman"/>
          <w:spacing w:val="-15"/>
          <w:sz w:val="24"/>
          <w:szCs w:val="24"/>
        </w:rPr>
        <w:t xml:space="preserve"> асоцијација које садржи ова приповетка. </w:t>
      </w:r>
    </w:p>
    <w:p w:rsidR="00536EF2" w:rsidRPr="00051EB6" w:rsidRDefault="00536EF2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hAnsi="Times New Roman" w:cs="Times New Roman"/>
          <w:spacing w:val="-15"/>
          <w:sz w:val="24"/>
          <w:szCs w:val="24"/>
        </w:rPr>
        <w:t xml:space="preserve">Уочи </w:t>
      </w:r>
      <w:r w:rsidR="00433325" w:rsidRPr="00051EB6">
        <w:rPr>
          <w:rFonts w:ascii="Times New Roman" w:hAnsi="Times New Roman" w:cs="Times New Roman"/>
          <w:spacing w:val="-15"/>
          <w:sz w:val="24"/>
          <w:szCs w:val="24"/>
        </w:rPr>
        <w:t>присуство варираних лајтмотива и аналитички изложите своја запажања.</w:t>
      </w:r>
    </w:p>
    <w:p w:rsidR="00AC6EC3" w:rsidRPr="00051EB6" w:rsidRDefault="00125206" w:rsidP="00051EB6">
      <w:pPr>
        <w:pStyle w:val="Pasussalistom"/>
        <w:numPr>
          <w:ilvl w:val="0"/>
          <w:numId w:val="20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1EB6">
        <w:rPr>
          <w:rFonts w:ascii="Times New Roman" w:eastAsia="Times New Roman" w:hAnsi="Times New Roman" w:cs="Times New Roman"/>
          <w:sz w:val="24"/>
          <w:szCs w:val="24"/>
        </w:rPr>
        <w:t>Уочи</w:t>
      </w:r>
      <w:r w:rsidR="00433325" w:rsidRPr="00051EB6">
        <w:rPr>
          <w:rFonts w:ascii="Times New Roman" w:eastAsia="Times New Roman" w:hAnsi="Times New Roman" w:cs="Times New Roman"/>
          <w:sz w:val="24"/>
          <w:szCs w:val="24"/>
        </w:rPr>
        <w:t xml:space="preserve"> стилска обележја стваралаштва Томаса Мана на примеру ове приповетке. </w:t>
      </w:r>
    </w:p>
    <w:sectPr w:rsidR="00AC6EC3" w:rsidRPr="00051EB6" w:rsidSect="00C41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C041199" w15:done="0"/>
  <w15:commentEx w15:paraId="45859F20" w15:done="0"/>
  <w15:commentEx w15:paraId="59DAD88A" w15:done="0"/>
  <w15:commentEx w15:paraId="11FBE243" w15:done="0"/>
  <w15:commentEx w15:paraId="2852909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7D579" w16cex:dateUtc="2023-04-05T09:09:00Z"/>
  <w16cex:commentExtensible w16cex:durableId="27D7D58F" w16cex:dateUtc="2023-04-05T09:10:00Z"/>
  <w16cex:commentExtensible w16cex:durableId="27D7C51B" w16cex:dateUtc="2023-04-05T07:59:00Z"/>
  <w16cex:commentExtensible w16cex:durableId="27D7C63B" w16cex:dateUtc="2023-04-05T08:04:00Z"/>
  <w16cex:commentExtensible w16cex:durableId="27D7C6EB" w16cex:dateUtc="2023-04-05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C041199" w16cid:durableId="27D7D579"/>
  <w16cid:commentId w16cid:paraId="45859F20" w16cid:durableId="27D7D58F"/>
  <w16cid:commentId w16cid:paraId="59DAD88A" w16cid:durableId="27D7C51B"/>
  <w16cid:commentId w16cid:paraId="11FBE243" w16cid:durableId="27D7C63B"/>
  <w16cid:commentId w16cid:paraId="28529091" w16cid:durableId="27D7C6EB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9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7"/>
  </w:num>
  <w:num w:numId="3">
    <w:abstractNumId w:val="13"/>
  </w:num>
  <w:num w:numId="4">
    <w:abstractNumId w:val="8"/>
  </w:num>
  <w:num w:numId="5">
    <w:abstractNumId w:val="6"/>
  </w:num>
  <w:num w:numId="6">
    <w:abstractNumId w:val="18"/>
  </w:num>
  <w:num w:numId="7">
    <w:abstractNumId w:val="14"/>
  </w:num>
  <w:num w:numId="8">
    <w:abstractNumId w:val="20"/>
  </w:num>
  <w:num w:numId="9">
    <w:abstractNumId w:val="19"/>
  </w:num>
  <w:num w:numId="10">
    <w:abstractNumId w:val="4"/>
  </w:num>
  <w:num w:numId="11">
    <w:abstractNumId w:val="12"/>
  </w:num>
  <w:num w:numId="12">
    <w:abstractNumId w:val="11"/>
  </w:num>
  <w:num w:numId="13">
    <w:abstractNumId w:val="7"/>
  </w:num>
  <w:num w:numId="14">
    <w:abstractNumId w:val="9"/>
  </w:num>
  <w:num w:numId="15">
    <w:abstractNumId w:val="16"/>
  </w:num>
  <w:num w:numId="16">
    <w:abstractNumId w:val="15"/>
  </w:num>
  <w:num w:numId="17">
    <w:abstractNumId w:val="0"/>
  </w:num>
  <w:num w:numId="18">
    <w:abstractNumId w:val="3"/>
  </w:num>
  <w:num w:numId="19">
    <w:abstractNumId w:val="2"/>
  </w:num>
  <w:num w:numId="20">
    <w:abstractNumId w:val="1"/>
  </w:num>
  <w:num w:numId="21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F4E"/>
    <w:rsid w:val="00000F20"/>
    <w:rsid w:val="000033D7"/>
    <w:rsid w:val="00036752"/>
    <w:rsid w:val="00051301"/>
    <w:rsid w:val="00051EB6"/>
    <w:rsid w:val="0005385E"/>
    <w:rsid w:val="0005447D"/>
    <w:rsid w:val="000911E7"/>
    <w:rsid w:val="000A40E0"/>
    <w:rsid w:val="000D07ED"/>
    <w:rsid w:val="000F64B8"/>
    <w:rsid w:val="00114013"/>
    <w:rsid w:val="00125206"/>
    <w:rsid w:val="00143BBD"/>
    <w:rsid w:val="0019096D"/>
    <w:rsid w:val="001961DC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3033E"/>
    <w:rsid w:val="0024048A"/>
    <w:rsid w:val="00243BF1"/>
    <w:rsid w:val="0024502E"/>
    <w:rsid w:val="00252514"/>
    <w:rsid w:val="0026472E"/>
    <w:rsid w:val="00296E7D"/>
    <w:rsid w:val="002B106F"/>
    <w:rsid w:val="002B1E96"/>
    <w:rsid w:val="002D7E4F"/>
    <w:rsid w:val="002F2498"/>
    <w:rsid w:val="002F7813"/>
    <w:rsid w:val="003078A1"/>
    <w:rsid w:val="00313110"/>
    <w:rsid w:val="00315084"/>
    <w:rsid w:val="0037550C"/>
    <w:rsid w:val="00392616"/>
    <w:rsid w:val="00394850"/>
    <w:rsid w:val="003A6CCB"/>
    <w:rsid w:val="003B52D5"/>
    <w:rsid w:val="003C36AD"/>
    <w:rsid w:val="003C7DFB"/>
    <w:rsid w:val="004144C5"/>
    <w:rsid w:val="00414FA9"/>
    <w:rsid w:val="00417FA4"/>
    <w:rsid w:val="00424F05"/>
    <w:rsid w:val="00430C17"/>
    <w:rsid w:val="00433325"/>
    <w:rsid w:val="004335D8"/>
    <w:rsid w:val="00437052"/>
    <w:rsid w:val="00444B86"/>
    <w:rsid w:val="004546F1"/>
    <w:rsid w:val="00462C75"/>
    <w:rsid w:val="004743F7"/>
    <w:rsid w:val="00481368"/>
    <w:rsid w:val="00487930"/>
    <w:rsid w:val="004915C4"/>
    <w:rsid w:val="00494B88"/>
    <w:rsid w:val="00496823"/>
    <w:rsid w:val="004A45F8"/>
    <w:rsid w:val="004B50A7"/>
    <w:rsid w:val="00510A45"/>
    <w:rsid w:val="00513D6C"/>
    <w:rsid w:val="00514862"/>
    <w:rsid w:val="0052479D"/>
    <w:rsid w:val="00536EF2"/>
    <w:rsid w:val="0054290F"/>
    <w:rsid w:val="00546121"/>
    <w:rsid w:val="005A349E"/>
    <w:rsid w:val="005C2A55"/>
    <w:rsid w:val="005F0434"/>
    <w:rsid w:val="005F5045"/>
    <w:rsid w:val="00602AC6"/>
    <w:rsid w:val="00605CA9"/>
    <w:rsid w:val="00614B80"/>
    <w:rsid w:val="006361EB"/>
    <w:rsid w:val="00636C81"/>
    <w:rsid w:val="006535C4"/>
    <w:rsid w:val="00655A60"/>
    <w:rsid w:val="00663F86"/>
    <w:rsid w:val="00682B1E"/>
    <w:rsid w:val="0068541D"/>
    <w:rsid w:val="00695CEF"/>
    <w:rsid w:val="006C1E7D"/>
    <w:rsid w:val="006C2E39"/>
    <w:rsid w:val="006C75E6"/>
    <w:rsid w:val="006D24F1"/>
    <w:rsid w:val="00706EC6"/>
    <w:rsid w:val="007220E1"/>
    <w:rsid w:val="00761B85"/>
    <w:rsid w:val="00783BDE"/>
    <w:rsid w:val="00790E24"/>
    <w:rsid w:val="00793209"/>
    <w:rsid w:val="00797EF4"/>
    <w:rsid w:val="007A562D"/>
    <w:rsid w:val="007A5837"/>
    <w:rsid w:val="007D4FCF"/>
    <w:rsid w:val="007E08F8"/>
    <w:rsid w:val="00803774"/>
    <w:rsid w:val="00811026"/>
    <w:rsid w:val="00812858"/>
    <w:rsid w:val="00814A43"/>
    <w:rsid w:val="008339ED"/>
    <w:rsid w:val="008367E3"/>
    <w:rsid w:val="00841682"/>
    <w:rsid w:val="00846C5E"/>
    <w:rsid w:val="008A54C9"/>
    <w:rsid w:val="008C0C2C"/>
    <w:rsid w:val="008D0F56"/>
    <w:rsid w:val="008F7ADA"/>
    <w:rsid w:val="00903D03"/>
    <w:rsid w:val="009114D6"/>
    <w:rsid w:val="00920514"/>
    <w:rsid w:val="009243F4"/>
    <w:rsid w:val="00930A4B"/>
    <w:rsid w:val="00961F08"/>
    <w:rsid w:val="00967EFF"/>
    <w:rsid w:val="00970A49"/>
    <w:rsid w:val="00975189"/>
    <w:rsid w:val="009839E6"/>
    <w:rsid w:val="009A08FD"/>
    <w:rsid w:val="009E47EB"/>
    <w:rsid w:val="00A07934"/>
    <w:rsid w:val="00A10BBF"/>
    <w:rsid w:val="00A32C24"/>
    <w:rsid w:val="00A35043"/>
    <w:rsid w:val="00A431EE"/>
    <w:rsid w:val="00A60A04"/>
    <w:rsid w:val="00A625CA"/>
    <w:rsid w:val="00A67E0E"/>
    <w:rsid w:val="00A77AEB"/>
    <w:rsid w:val="00A83BE1"/>
    <w:rsid w:val="00A859C4"/>
    <w:rsid w:val="00A92E01"/>
    <w:rsid w:val="00A93D90"/>
    <w:rsid w:val="00AC4E67"/>
    <w:rsid w:val="00AC6EC3"/>
    <w:rsid w:val="00AE15C4"/>
    <w:rsid w:val="00AE2CAA"/>
    <w:rsid w:val="00AE5B81"/>
    <w:rsid w:val="00AF404E"/>
    <w:rsid w:val="00B01849"/>
    <w:rsid w:val="00B05E97"/>
    <w:rsid w:val="00B16383"/>
    <w:rsid w:val="00B31EA8"/>
    <w:rsid w:val="00B40BDA"/>
    <w:rsid w:val="00B6145E"/>
    <w:rsid w:val="00B87EB4"/>
    <w:rsid w:val="00BA09CE"/>
    <w:rsid w:val="00BD5865"/>
    <w:rsid w:val="00C12852"/>
    <w:rsid w:val="00C21098"/>
    <w:rsid w:val="00C266C8"/>
    <w:rsid w:val="00C35FF1"/>
    <w:rsid w:val="00C41B75"/>
    <w:rsid w:val="00C47BC8"/>
    <w:rsid w:val="00C50E3A"/>
    <w:rsid w:val="00C825B0"/>
    <w:rsid w:val="00C84581"/>
    <w:rsid w:val="00C94E20"/>
    <w:rsid w:val="00CA557B"/>
    <w:rsid w:val="00CC1862"/>
    <w:rsid w:val="00CC61AE"/>
    <w:rsid w:val="00CC7AF8"/>
    <w:rsid w:val="00CD168D"/>
    <w:rsid w:val="00CD1F5A"/>
    <w:rsid w:val="00CD4BB9"/>
    <w:rsid w:val="00CD59AE"/>
    <w:rsid w:val="00CD6938"/>
    <w:rsid w:val="00CE4A1C"/>
    <w:rsid w:val="00D014E5"/>
    <w:rsid w:val="00D01F8D"/>
    <w:rsid w:val="00D13AC9"/>
    <w:rsid w:val="00D20CCB"/>
    <w:rsid w:val="00D220D0"/>
    <w:rsid w:val="00D348FC"/>
    <w:rsid w:val="00D61E0E"/>
    <w:rsid w:val="00D66B4E"/>
    <w:rsid w:val="00D75F4E"/>
    <w:rsid w:val="00DA4E94"/>
    <w:rsid w:val="00DB0456"/>
    <w:rsid w:val="00DC0313"/>
    <w:rsid w:val="00DF3996"/>
    <w:rsid w:val="00E01251"/>
    <w:rsid w:val="00E02A87"/>
    <w:rsid w:val="00E041B8"/>
    <w:rsid w:val="00E07E5E"/>
    <w:rsid w:val="00E22036"/>
    <w:rsid w:val="00E338A0"/>
    <w:rsid w:val="00E353A6"/>
    <w:rsid w:val="00E447A2"/>
    <w:rsid w:val="00E60303"/>
    <w:rsid w:val="00E67F2B"/>
    <w:rsid w:val="00E80230"/>
    <w:rsid w:val="00E84CDA"/>
    <w:rsid w:val="00E935DB"/>
    <w:rsid w:val="00EA1F33"/>
    <w:rsid w:val="00EA62D9"/>
    <w:rsid w:val="00EC24E2"/>
    <w:rsid w:val="00F02B0B"/>
    <w:rsid w:val="00F154D7"/>
    <w:rsid w:val="00F3378B"/>
    <w:rsid w:val="00F47949"/>
    <w:rsid w:val="00F65FD2"/>
    <w:rsid w:val="00F8052E"/>
    <w:rsid w:val="00F95632"/>
    <w:rsid w:val="00FA5DF7"/>
    <w:rsid w:val="00FC010D"/>
    <w:rsid w:val="00FD5743"/>
    <w:rsid w:val="00FE0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Korektura">
    <w:name w:val="Revision"/>
    <w:hidden/>
    <w:uiPriority w:val="99"/>
    <w:semiHidden/>
    <w:rsid w:val="00706EC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BA09C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A09C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BA09CE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A09C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A09CE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E0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E0B9D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1467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53</cp:revision>
  <dcterms:created xsi:type="dcterms:W3CDTF">2023-01-06T13:57:00Z</dcterms:created>
  <dcterms:modified xsi:type="dcterms:W3CDTF">2023-04-11T11:12:00Z</dcterms:modified>
</cp:coreProperties>
</file>