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460FA2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107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A0DC4" w:rsidRDefault="00460FA2" w:rsidP="00460FA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Милутин Бојић</w:t>
            </w:r>
            <w:r w:rsidR="006D7E2B" w:rsidRPr="006D7E2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val="sr-Cyrl-RS"/>
              </w:rPr>
              <w:t>Плава гробница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E2135" w:rsidRDefault="00DB7ADE" w:rsidP="00460F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Упознавање са животом и стваралаштвом </w:t>
            </w:r>
            <w:r w:rsidR="00460FA2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Милутина Бојића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на примеру песме </w:t>
            </w:r>
            <w:r>
              <w:t xml:space="preserve"> </w:t>
            </w:r>
            <w:r w:rsidR="00460FA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Плава гробница</w:t>
            </w:r>
            <w:r w:rsidR="00BE21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. 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E2135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− 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 w:rsidR="000979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значењски слој песме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97945" w:rsidRDefault="0009794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979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уочи композиционе </w:t>
            </w:r>
            <w:r w:rsidR="00D3188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целине у песми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33ACF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формалне одлике песме</w:t>
            </w:r>
            <w:r w:rsidR="00F41F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A4CDB" w:rsidRDefault="00633ACF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3A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уочи стилска изражајна средства</w:t>
            </w:r>
          </w:p>
          <w:p w:rsidR="00633ACF" w:rsidRPr="001A2CD0" w:rsidRDefault="00633ACF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6238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6238B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F36DD6" w:rsidP="00941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Историја, </w:t>
            </w:r>
            <w:r w:rsidR="00097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Географија, </w:t>
            </w: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Ли</w:t>
            </w:r>
            <w:r w:rsidR="006D7E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ковна култура,</w:t>
            </w:r>
            <w:r w:rsidR="000979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Музичка култура,</w:t>
            </w:r>
            <w:r w:rsidR="006D7E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 </w:t>
            </w:r>
            <w:r w:rsidR="00941A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Грађанско васпитање, Верска настава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460FA2" w:rsidRDefault="00460FA2" w:rsidP="0019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Милутин Бојић,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sr-Cyrl-RS"/>
              </w:rPr>
              <w:t>плава гробница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, </w:t>
            </w:r>
            <w:r w:rsidR="0009794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 xml:space="preserve">Крф, </w:t>
            </w:r>
            <w:proofErr w:type="spellStart"/>
            <w:r w:rsidR="0009794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Видо</w:t>
            </w:r>
            <w:proofErr w:type="spellEnd"/>
            <w:r w:rsidR="00097945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 Први светски рат, Јонско море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DC5E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1C5F07" w:rsidRDefault="001C5F07" w:rsidP="00DC5E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Припремљени ученици говоре о животу и </w:t>
            </w:r>
            <w:r w:rsidR="000979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стваралаштву Милутина Бојића</w:t>
            </w:r>
            <w:r w:rsid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1C5F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D69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124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):</w:t>
            </w:r>
          </w:p>
          <w:p w:rsidR="00DC5EBC" w:rsidRPr="00DC5EBC" w:rsidRDefault="00DC5EBC" w:rsidP="00DC5EBC">
            <w:pPr>
              <w:pStyle w:val="ListParagrap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34678F" w:rsidRDefault="00126ECF" w:rsidP="00126E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Милутин Бојић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(1892–1917)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б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ио је припадник млађег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нараштаја српске модерне и од њега се много очекивало. Родио се у Београ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ду, студирао је филозофију.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Припадао је трагичној гене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рацији која је страдала у Пр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вом светском рату.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 његово дело утицали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су Јован Дучић, Милан Ра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кић, француски, немачки,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енглески песници, немачки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филозофи, читао је и преводио јапанске песнике. До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бро је познавао Библију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тај утицај више се осећа код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њега него код других њему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савремених песника. Од по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езије свога доба преузео 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тежњу ка формалном савр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шенству, израз и стих, али се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код њега испољава живот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 радост, страст и чулност,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сумње и патње га не воде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безнађе, већ у трагање 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излазом.</w:t>
            </w:r>
          </w:p>
          <w:p w:rsidR="00126ECF" w:rsidRPr="00126ECF" w:rsidRDefault="00126ECF" w:rsidP="00126ECF">
            <w:pPr>
              <w:pStyle w:val="ListParagrap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126ECF" w:rsidRPr="00126ECF" w:rsidRDefault="00126ECF" w:rsidP="00126E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вио је обимно дело (са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брана дела на више од 2.000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страна). Писао је песме, по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еме, приповетке, историјске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драме с националном тема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тиком и бројне књижевне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позоришне критике. Једини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 модерниста који је тежио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обимнијим жанровима, епу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драми.</w:t>
            </w:r>
          </w:p>
          <w:p w:rsidR="00126ECF" w:rsidRPr="00126ECF" w:rsidRDefault="00126ECF" w:rsidP="00126E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Милутин Бојић умро је 1917.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године, у својој двадесет шестој години, у солунској вој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ној болници – исте године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када му је у Солуну објавље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 песма </w:t>
            </w:r>
            <w:r w:rsidRPr="002F1C8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Плава гробница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збирци </w:t>
            </w:r>
            <w:r w:rsidRPr="00126E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Песме бола и поноса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126ECF" w:rsidRDefault="00126ECF" w:rsidP="00126ECF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Дела: </w:t>
            </w:r>
            <w:r w:rsidRPr="00126E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Краљева јесен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(драма, изведена у Народном позо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ришту 1913); </w:t>
            </w:r>
            <w:r w:rsidRPr="00126E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Песме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(1914),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Каин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(спев, 1915; тираж је спалила бугарска окупатор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ска војска због актуелних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политичких алузија на однос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Бугарске према Србији), </w:t>
            </w:r>
            <w:r w:rsidRPr="006366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</w:t>
            </w:r>
            <w:r w:rsidRPr="006366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сме бола и поноса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(1917)</w:t>
            </w:r>
            <w:r w:rsidRPr="00126E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5F3221" w:rsidRPr="005F3221" w:rsidRDefault="005F3221" w:rsidP="005F322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Песма </w:t>
            </w:r>
            <w:r w:rsidRPr="005F32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Плава гробница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једна је од најлепши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х патриотских песама српске пое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зије. Испевана је тоном химне. Припада збирци </w:t>
            </w:r>
            <w:r w:rsidRPr="005F322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Песме бола и поноса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(1917),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објављеној у Солуну непосредно пред песников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смрт. Цела збирка има историј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ску основу, а инспирисана је трагичном судбином српских војника и цивила који су1916. године, прешавши преко Албаније, стигли на Крф. Рањени, гладни, промрзли</w:t>
            </w:r>
          </w:p>
          <w:p w:rsidR="005F3221" w:rsidRDefault="005F3221" w:rsidP="005F3221">
            <w:pPr>
              <w:pStyle w:val="ListParagraph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болесни, масовно су умирали.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Како није било места да се сви преминули хероји </w:t>
            </w:r>
            <w:r w:rsidRPr="005F3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сахране, тела су спуштали у Јонско море.</w:t>
            </w:r>
          </w:p>
          <w:p w:rsidR="005F3221" w:rsidRPr="005F3221" w:rsidRDefault="005F3221" w:rsidP="005F3221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Представља лабудову песму Милутина Бојића.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33ACF" w:rsidRDefault="00E72FA4" w:rsidP="00633A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Након гласног и изражајног читања песме, ученици, уз помоћ наставникових  питања за интерпретацију, анализирају песму.</w:t>
            </w:r>
          </w:p>
          <w:p w:rsidR="002E7CA4" w:rsidRDefault="002E7CA4" w:rsidP="002E7CA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може пустити и интерпретацију песме глумца Драгана Николића: </w:t>
            </w:r>
          </w:p>
          <w:p w:rsidR="00E72FA4" w:rsidRDefault="002E7CA4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begin"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 HYPERLINK "</w:instrText>
            </w: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>https://www.youtube.com/watch?v=__BXm10pmRI</w:instrTex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instrText xml:space="preserve">" </w:instrTex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separate"/>
            </w:r>
            <w:r w:rsidRPr="00F33282">
              <w:rPr>
                <w:rStyle w:val="Hyperlink"/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https://www.youtube.com/watch?v=__BXm10pmRI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fldChar w:fldCharType="end"/>
            </w:r>
          </w:p>
          <w:p w:rsidR="002E7CA4" w:rsidRDefault="002E7CA4" w:rsidP="002E7CA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Питања за интерпретацију:</w:t>
            </w: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Изнесите утиске о прочитаној песми. Која осећ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ања песма буди у вама? Како до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живљавате тон којим је песма испевана?</w:t>
            </w:r>
          </w:p>
          <w:p w:rsidR="002E7CA4" w:rsidRPr="002E7CA4" w:rsidRDefault="002E7CA4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Анализу песме почните испитивањем њене с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труктуре. Колико поетских цели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запажате у њеној структури? Чиме су цели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 одељене? Какву функцију у пе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сми има полустих </w:t>
            </w:r>
            <w:r w:rsidRPr="00D3188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Стојте галије царске!</w:t>
            </w:r>
            <w:r w:rsidRPr="00D3188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?</w:t>
            </w:r>
          </w:p>
          <w:p w:rsidR="002E7CA4" w:rsidRPr="002E7CA4" w:rsidRDefault="002E7CA4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Откријте по чему се поетске целине међусобн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разликују. Истражите специфи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чности прве поетске целине. Одредите место на ком се налази лирски субјект.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Која је његова намера? Зашто лирски субјект Јонско море назива светом водом?</w:t>
            </w:r>
          </w:p>
          <w:p w:rsidR="00D3188A" w:rsidRDefault="00D3188A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Испитајте како су у првој поетској целини дочарани херојс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ки понос, тишина и 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свечани мир? Какав допринос овоме даје атмо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сфера у којој лирски субјект вр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ши опело? Одредите доба дана када се опело обавља. Зашто је ноћна језа – глуво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D3188A"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оба ноћи погодно време за држање опела? С којим осећањем лирски субјект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приступа вршењу опела? У том контексту тумачите прилог гордо.</w:t>
            </w:r>
          </w:p>
          <w:p w:rsidR="00D3188A" w:rsidRPr="00D3188A" w:rsidRDefault="00D3188A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• Како лирски субјект предочава плаву гробн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ицу? Зашто храбре јунаке назива </w:t>
            </w:r>
            <w:r w:rsidRPr="00D3188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Прометеји наде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D3188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апостоли јада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Какав одно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према рату овим показује? Про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нађите стихове у којима је дочарана решено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 мора да палим четама не реме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ти спокој. </w:t>
            </w:r>
          </w:p>
          <w:p w:rsidR="002E7CA4" w:rsidRPr="002E7CA4" w:rsidRDefault="002E7CA4" w:rsidP="002E7C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Тумачите другу поетску целину. Како је приказано окретање бу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дућности? На чему ће се изгради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 нова поколења? У том контексту тумачите веру у рађање корифеја и у будућим генерацијама.</w:t>
            </w:r>
          </w:p>
          <w:p w:rsidR="002E7CA4" w:rsidRPr="002E7CA4" w:rsidRDefault="002E7CA4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D3188A" w:rsidRDefault="002E7CA4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У трећој, последњој поетској целини лирски субјект и даље ост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аје при захтеву за успостављање 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бескрајне тишине. На чему је заснован овај захтев? Шта треба 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да чују мртви хероји? Одакле до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пире хук борбене лаве? Истражите у какве нове нараштаје верује лирски субјект. Пронађите везу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 претходном поетском целином.</w:t>
            </w:r>
          </w:p>
          <w:p w:rsidR="002E7CA4" w:rsidRPr="00F8295D" w:rsidRDefault="002E7CA4" w:rsidP="00F8295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2E7CA4" w:rsidRPr="00917781" w:rsidRDefault="002E7CA4" w:rsidP="00917781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E7CA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• Испитајте строфе у песми. Које строфе доприносе особеној</w:t>
            </w:r>
            <w:r w:rsid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ритмичности и емоционалном па</w:t>
            </w:r>
            <w:r w:rsidRPr="00D3188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тосу током целе песме? </w:t>
            </w:r>
          </w:p>
          <w:p w:rsidR="00D3188A" w:rsidRDefault="008216D0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Одредите врсту стиха и риме.</w:t>
            </w:r>
          </w:p>
          <w:p w:rsidR="008216D0" w:rsidRDefault="008216D0" w:rsidP="002E7CA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46A96" w:rsidRDefault="00046A96" w:rsidP="00D3188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*****************************</w:t>
            </w:r>
          </w:p>
          <w:p w:rsidR="00046A96" w:rsidRPr="00C5052F" w:rsidRDefault="00046A96" w:rsidP="00046A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Песма оставља снажан утисак јер говори о трагици српског народа у Првом светском рату, када је много народа измученог глађу, болешћу, хладноћом, након преласка преко Албаније, завршило у дубинама Јонског мора, у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плавој гробници.</w:t>
            </w:r>
          </w:p>
          <w:p w:rsidR="00C5052F" w:rsidRDefault="00C5052F" w:rsidP="00046A96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Испевана је у виду апострофе или директног обраћања. Она је родољубива, химна, опело, а тон је свечан</w:t>
            </w:r>
            <w:r w:rsidR="00483B0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узвишен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химничан  и херојски.</w:t>
            </w:r>
          </w:p>
          <w:p w:rsidR="000C69DA" w:rsidRDefault="00483B0B" w:rsidP="000C69DA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песми можемо издвојити три поетске целине које су </w:t>
            </w:r>
            <w:r w:rsidR="000C69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одељене полустихом </w:t>
            </w:r>
            <w:r w:rsidR="000C69DA">
              <w:t xml:space="preserve"> </w:t>
            </w:r>
            <w:r w:rsidR="000C69DA" w:rsidRPr="000C69D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Стојте, галије царске!</w:t>
            </w:r>
            <w:r w:rsidR="000C69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који представља херојски повик </w:t>
            </w:r>
          </w:p>
          <w:p w:rsidR="000C69DA" w:rsidRDefault="00F8295D" w:rsidP="000C69DA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дај</w:t>
            </w:r>
            <w:r w:rsidR="000C69D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узвишен тон песми, а јавља се на почетку, у 6, 10. и 14. строфи.</w:t>
            </w:r>
          </w:p>
          <w:p w:rsidR="00483B0B" w:rsidRDefault="00192E85" w:rsidP="00192E8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Лирски субјекат налази се на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галијама царским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броду/у чамцу и тражи да спусте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крме моћне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тихо прођу поред места где је у море бачено хиљаде српских војника. Воду назива </w:t>
            </w:r>
            <w:r w:rsidRPr="00192E8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светом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92E8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јер у њој леже славни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треба им тихо одати почаст и не помутити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вечни мир</w:t>
            </w:r>
            <w:r w:rsidR="002F1C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192E85" w:rsidRDefault="00192E85" w:rsidP="00192E8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Он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у доба језе ноћне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држи опело, то је доба </w:t>
            </w:r>
            <w:r w:rsidR="00B04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када се дух покојника издиже </w:t>
            </w:r>
            <w:r w:rsidR="00B04D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из морских дубина</w:t>
            </w:r>
            <w:r w:rsidR="00B04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изнад воде и </w:t>
            </w:r>
            <w:r w:rsidR="00B04DF6" w:rsidRPr="00B04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када</w:t>
            </w:r>
            <w:r w:rsidR="00B04D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велика душа покојника лута</w:t>
            </w:r>
            <w:r w:rsidR="00B04D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када се душе свих покојника сливају у једну, славну, херојску. Прилог гордо у овом контексту значи поносно.</w:t>
            </w:r>
          </w:p>
          <w:p w:rsidR="00894D52" w:rsidRDefault="00894D52" w:rsidP="00894D5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Плава гробница је </w:t>
            </w:r>
            <w:r>
              <w:t xml:space="preserve"> </w:t>
            </w:r>
            <w:r w:rsidRPr="00894D5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гробље храбрих</w:t>
            </w:r>
            <w:r w:rsidRPr="00894D5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где </w:t>
            </w:r>
            <w:r w:rsidRPr="00894D5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лежи брат до брата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браћа по вери и националној припадности</w:t>
            </w:r>
            <w:r w:rsid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6D5C14" w:rsidRDefault="006D5C14" w:rsidP="00206C5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Прометеј је преузет из грчке</w:t>
            </w:r>
            <w:r w:rsidR="00F829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митологије 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херој који се жртвује у сукобу са боговима за будућност човечанства; Прометеј својом жртвом носи наду. Апостоли су у хришћанској традицији  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Христови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следбеници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 страдање апостола је свето</w:t>
            </w:r>
            <w:r w:rsidRPr="006D5C1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И Прометеј и апостоли представљају оличење сврсисходне и смислене жртве, као и светао пример нараштајима.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Пали ратници су зато у колективном памћењу будућих нараштаја</w:t>
            </w:r>
            <w:r w:rsidR="00F829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6C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6C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</w:t>
            </w:r>
            <w:r w:rsidR="00F829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ао браниоци отаџбине и мученици, </w:t>
            </w:r>
            <w:r w:rsidR="00206C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Прометеји наде, апостоли јада»</w:t>
            </w:r>
            <w:r w:rsidR="00206C5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206C54" w:rsidRPr="00206C54" w:rsidRDefault="00206C54" w:rsidP="00206C5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06C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И доћи ће нова и велика смена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генерација, а нови нараштаји градиће се на песмама и причама о храбрим прецима који су жртвовали свој живот за отаџбину и постали део славне историје: </w:t>
            </w:r>
          </w:p>
          <w:p w:rsidR="00206C54" w:rsidRPr="00206C54" w:rsidRDefault="00206C54" w:rsidP="00206C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06C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Али ово гробље, где је погребена</w:t>
            </w:r>
          </w:p>
          <w:p w:rsidR="00206C54" w:rsidRPr="00206C54" w:rsidRDefault="00206C54" w:rsidP="00206C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06C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Огромна и страшна тајна епопеје,</w:t>
            </w:r>
          </w:p>
          <w:p w:rsidR="00206C54" w:rsidRPr="00206C54" w:rsidRDefault="00206C54" w:rsidP="00206C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06C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Колевка ће бити бајке за времена,</w:t>
            </w:r>
          </w:p>
          <w:p w:rsidR="00206C54" w:rsidRDefault="00206C54" w:rsidP="00206C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06C5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Где ће дух да тражи своје корифеје.</w:t>
            </w:r>
          </w:p>
          <w:p w:rsidR="00206C54" w:rsidRDefault="00206C54" w:rsidP="00206C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новим нараштајима дух предака тражиће нове корифеје – прваке, храбре предводнике.</w:t>
            </w:r>
          </w:p>
          <w:p w:rsidR="00C44C79" w:rsidRDefault="00C44C79" w:rsidP="00C44C7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Хук борбене лаве, врућим кључем крв пенуша њина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односи се на снагу, одлучност, спремност на јуриш и борбу потомака славних предака</w:t>
            </w:r>
            <w:r w:rsidR="00F8295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Историја се памти, прено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си и наставља са новим генерацијама.</w:t>
            </w:r>
          </w:p>
          <w:p w:rsidR="00917781" w:rsidRDefault="00917781" w:rsidP="00C44C79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Песма има 14 строфа. Почиње строфом испеваном у четрнаестерцу и седмерцу. Ова строфа је по песничком заносу, емоцији и значају централна у целој песми, а њен почетак </w:t>
            </w:r>
            <w:r w:rsidRP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Стојте, галије царске!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8216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авља се још три пута у песми</w:t>
            </w:r>
            <w:r w:rsidR="008216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у 6, 10. и 14. строфи, које су такође испеване у четрнаестерцу и седмерцу. Ове четири строфе доприносе емоционалном патосу и ритмичности. Стихови осталих строфа су од по 12 слогова. Рима је укрштена.</w:t>
            </w:r>
          </w:p>
          <w:p w:rsidR="00F8295D" w:rsidRDefault="00F8295D" w:rsidP="00917781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Песма се завршава химничним тоном, стиховима:</w:t>
            </w:r>
          </w:p>
          <w:p w:rsidR="00F8295D" w:rsidRPr="00F8295D" w:rsidRDefault="00F8295D" w:rsidP="00F8295D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8295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Опело држим какво не виде небо јоште</w:t>
            </w:r>
          </w:p>
          <w:p w:rsidR="00F8295D" w:rsidRDefault="00F8295D" w:rsidP="00F8295D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8295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Над овом светом водом</w:t>
            </w:r>
            <w:r w:rsid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917781" w:rsidRPr="00917781" w:rsidRDefault="00917781" w:rsidP="0091778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Уочити:</w:t>
            </w:r>
          </w:p>
          <w:p w:rsidR="00917781" w:rsidRPr="00917781" w:rsidRDefault="00917781" w:rsidP="00917781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епитете</w:t>
            </w: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(опело </w:t>
            </w:r>
            <w:r w:rsidRP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гордо</w:t>
            </w: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91778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света</w:t>
            </w: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вода)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који </w:t>
            </w: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доприносе химничном тону</w:t>
            </w:r>
            <w:r w:rsidR="008216D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917781" w:rsidRPr="00917781" w:rsidRDefault="00917781" w:rsidP="00917781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</w:t>
            </w:r>
            <w:r w:rsidRPr="0091778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паралелизам између природе и умрлих војника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F8295D" w:rsidRPr="00206C54" w:rsidRDefault="00F8295D" w:rsidP="00F8295D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8295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B4BB8" w:rsidRDefault="00EB4BB8" w:rsidP="00EB4B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E72FA4" w:rsidRDefault="00E72FA4" w:rsidP="00E72F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72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Прочитајте Лалићеву </w:t>
            </w:r>
            <w:r w:rsidRPr="00E72F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Плаву гробницу</w:t>
            </w:r>
            <w:r w:rsidRPr="00E72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упоредите поетски тон те две песме.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72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Поредите и уметнички доживљај песама које потич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из различитих епоха и друштве</w:t>
            </w:r>
            <w:r w:rsidRPr="00E72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них прилика, чији су творци различитих животних искустава, различитог песничког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72F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сензибилитета и уметничког надахнућа.</w:t>
            </w:r>
          </w:p>
          <w:p w:rsidR="00E72FA4" w:rsidRDefault="00E72FA4" w:rsidP="00E72F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упућује ученике да погледају</w:t>
            </w:r>
            <w:r w:rsidR="002E7C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документарни филм «Где цвета лимун жут», снимљен у продукцији </w:t>
            </w:r>
            <w:r w:rsidR="002E7CA4" w:rsidRPr="002E7CA4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Кошутњак филма</w:t>
            </w:r>
            <w:r w:rsidR="002E7C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2006. године, који говори о највећем страдању српског народа – о повлачењу преко Албаније на острво Крф</w:t>
            </w:r>
            <w:r w:rsidR="00CD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или о Албанској голготи:</w:t>
            </w:r>
          </w:p>
          <w:p w:rsidR="00CD76D3" w:rsidRDefault="00CD76D3" w:rsidP="00CD76D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https://www.youtube.com/watch?v=j7MLTvB62Oc</w:t>
            </w:r>
          </w:p>
          <w:p w:rsidR="00CD76D3" w:rsidRPr="00CD76D3" w:rsidRDefault="00CD76D3" w:rsidP="00CD76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Препоручује и документарни филм</w:t>
            </w:r>
            <w:r>
              <w:t xml:space="preserve"> </w:t>
            </w:r>
            <w:r w:rsidRPr="00CD76D3">
              <w:rPr>
                <w:rFonts w:ascii="Times New Roman" w:hAnsi="Times New Roman" w:cs="Times New Roman"/>
                <w:i/>
                <w:lang w:val="sr-Cyrl-RS"/>
              </w:rPr>
              <w:t xml:space="preserve">Велики рат у сећањима књажевачких </w:t>
            </w:r>
            <w:proofErr w:type="spellStart"/>
            <w:r w:rsidRPr="00CD76D3">
              <w:rPr>
                <w:rFonts w:ascii="Times New Roman" w:hAnsi="Times New Roman" w:cs="Times New Roman"/>
                <w:i/>
                <w:lang w:val="sr-Cyrl-RS"/>
              </w:rPr>
              <w:t>солунаца</w:t>
            </w:r>
            <w:proofErr w:type="spellEnd"/>
            <w:r w:rsidR="002F1C8C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2F1C8C">
              <w:rPr>
                <w:rFonts w:ascii="Times New Roman" w:hAnsi="Times New Roman" w:cs="Times New Roman"/>
                <w:lang w:val="sr-Cyrl-RS"/>
              </w:rPr>
              <w:t>(2022)</w:t>
            </w:r>
            <w:r w:rsidRPr="00CD76D3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D76D3">
              <w:rPr>
                <w:rFonts w:ascii="Times New Roman" w:hAnsi="Times New Roman" w:cs="Times New Roman"/>
                <w:lang w:val="sr-Cyrl-RS"/>
              </w:rPr>
              <w:t>Народне библиотеке „Његош</w:t>
            </w:r>
            <w:r>
              <w:rPr>
                <w:rFonts w:ascii="Times New Roman" w:hAnsi="Times New Roman" w:cs="Times New Roman"/>
                <w:lang w:val="sr-Cyrl-RS"/>
              </w:rPr>
              <w:t xml:space="preserve">“ из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Књажевца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>:</w:t>
            </w:r>
          </w:p>
          <w:p w:rsidR="00CD76D3" w:rsidRPr="00CD76D3" w:rsidRDefault="00CD76D3" w:rsidP="00CD76D3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D76D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https://www.youtube.com/watch?v=ICPq8p0BTWo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D52ADC" w:rsidRPr="001D6937" w:rsidRDefault="00D52ADC" w:rsidP="001D693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5227C" w:rsidRPr="00B5227C" w:rsidRDefault="00B5227C" w:rsidP="00B522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Посматрање и бележење ученичког учешћа, закључивања и одговарања на постављена питања;</w:t>
            </w:r>
          </w:p>
          <w:p w:rsidR="00D52ADC" w:rsidRPr="00701174" w:rsidRDefault="00B5227C" w:rsidP="00B522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исказивање креативности и самосталности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ченика приликом тумачења текста.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906E7C"/>
    <w:multiLevelType w:val="hybridMultilevel"/>
    <w:tmpl w:val="44585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D3C8C"/>
    <w:multiLevelType w:val="hybridMultilevel"/>
    <w:tmpl w:val="04DCD2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EC42524"/>
    <w:multiLevelType w:val="hybridMultilevel"/>
    <w:tmpl w:val="AFF245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A1768"/>
    <w:multiLevelType w:val="hybridMultilevel"/>
    <w:tmpl w:val="3738B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13"/>
    <w:rsid w:val="00031867"/>
    <w:rsid w:val="00036C94"/>
    <w:rsid w:val="00046A96"/>
    <w:rsid w:val="00097945"/>
    <w:rsid w:val="000C69DA"/>
    <w:rsid w:val="000D4876"/>
    <w:rsid w:val="000E0EA2"/>
    <w:rsid w:val="00126ECF"/>
    <w:rsid w:val="00164E30"/>
    <w:rsid w:val="00175A83"/>
    <w:rsid w:val="00175C43"/>
    <w:rsid w:val="001909A6"/>
    <w:rsid w:val="00192E85"/>
    <w:rsid w:val="001C5F07"/>
    <w:rsid w:val="001D6937"/>
    <w:rsid w:val="00206C54"/>
    <w:rsid w:val="0025507D"/>
    <w:rsid w:val="00295CD4"/>
    <w:rsid w:val="002D7DD1"/>
    <w:rsid w:val="002E7CA4"/>
    <w:rsid w:val="002F1C8C"/>
    <w:rsid w:val="00334913"/>
    <w:rsid w:val="0034678F"/>
    <w:rsid w:val="00366DA4"/>
    <w:rsid w:val="003807AF"/>
    <w:rsid w:val="003B2675"/>
    <w:rsid w:val="003E35D9"/>
    <w:rsid w:val="003E56DC"/>
    <w:rsid w:val="00460FA2"/>
    <w:rsid w:val="004634AB"/>
    <w:rsid w:val="00464DA6"/>
    <w:rsid w:val="00483B0B"/>
    <w:rsid w:val="004D2095"/>
    <w:rsid w:val="00502BC9"/>
    <w:rsid w:val="0051790F"/>
    <w:rsid w:val="00525813"/>
    <w:rsid w:val="00533463"/>
    <w:rsid w:val="005D1ECD"/>
    <w:rsid w:val="005F0FF5"/>
    <w:rsid w:val="005F3221"/>
    <w:rsid w:val="006238B8"/>
    <w:rsid w:val="00633ACF"/>
    <w:rsid w:val="0063666B"/>
    <w:rsid w:val="0064095B"/>
    <w:rsid w:val="00667C95"/>
    <w:rsid w:val="006C3A54"/>
    <w:rsid w:val="006D5C14"/>
    <w:rsid w:val="006D7E2B"/>
    <w:rsid w:val="006F4CB0"/>
    <w:rsid w:val="00701174"/>
    <w:rsid w:val="007F5AA6"/>
    <w:rsid w:val="00806B7B"/>
    <w:rsid w:val="008216D0"/>
    <w:rsid w:val="00857AE1"/>
    <w:rsid w:val="0088649C"/>
    <w:rsid w:val="00894D52"/>
    <w:rsid w:val="008A4CDB"/>
    <w:rsid w:val="00917781"/>
    <w:rsid w:val="0092421B"/>
    <w:rsid w:val="00937C6E"/>
    <w:rsid w:val="00941A5A"/>
    <w:rsid w:val="00A41DEB"/>
    <w:rsid w:val="00A71906"/>
    <w:rsid w:val="00AD3A1C"/>
    <w:rsid w:val="00AE4541"/>
    <w:rsid w:val="00B04DF6"/>
    <w:rsid w:val="00B06718"/>
    <w:rsid w:val="00B06ACC"/>
    <w:rsid w:val="00B164B3"/>
    <w:rsid w:val="00B26653"/>
    <w:rsid w:val="00B30A4E"/>
    <w:rsid w:val="00B5227C"/>
    <w:rsid w:val="00BD61D8"/>
    <w:rsid w:val="00BE2135"/>
    <w:rsid w:val="00C16AF0"/>
    <w:rsid w:val="00C37BD4"/>
    <w:rsid w:val="00C44C79"/>
    <w:rsid w:val="00C5052F"/>
    <w:rsid w:val="00C653CB"/>
    <w:rsid w:val="00C6724F"/>
    <w:rsid w:val="00C768CC"/>
    <w:rsid w:val="00C87B3E"/>
    <w:rsid w:val="00CA568A"/>
    <w:rsid w:val="00CC7776"/>
    <w:rsid w:val="00CD76D3"/>
    <w:rsid w:val="00D3188A"/>
    <w:rsid w:val="00D52ADC"/>
    <w:rsid w:val="00DA2CF1"/>
    <w:rsid w:val="00DA70F5"/>
    <w:rsid w:val="00DB7ADE"/>
    <w:rsid w:val="00DC5EBC"/>
    <w:rsid w:val="00DE56FC"/>
    <w:rsid w:val="00DF183F"/>
    <w:rsid w:val="00E21474"/>
    <w:rsid w:val="00E26D11"/>
    <w:rsid w:val="00E72FA4"/>
    <w:rsid w:val="00E77D2C"/>
    <w:rsid w:val="00EA0DC4"/>
    <w:rsid w:val="00EB4BB8"/>
    <w:rsid w:val="00EB6B61"/>
    <w:rsid w:val="00F158E9"/>
    <w:rsid w:val="00F36DD6"/>
    <w:rsid w:val="00F4095F"/>
    <w:rsid w:val="00F41F9E"/>
    <w:rsid w:val="00F66057"/>
    <w:rsid w:val="00F8295D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C7C7A-61D9-41C5-83DE-72A75C07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147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E7C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5</Pages>
  <Words>1387</Words>
  <Characters>7912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PC</cp:lastModifiedBy>
  <cp:revision>14</cp:revision>
  <dcterms:created xsi:type="dcterms:W3CDTF">2023-02-04T15:17:00Z</dcterms:created>
  <dcterms:modified xsi:type="dcterms:W3CDTF">2023-02-05T01:01:00Z</dcterms:modified>
</cp:coreProperties>
</file>