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AB5EE9" w:rsidP="008C3CA8">
            <w:pPr>
              <w:jc w:val="center"/>
              <w:rPr>
                <w:lang w:val="sr-Latn-CS"/>
              </w:rPr>
            </w:pPr>
            <w:r>
              <w:t>104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820E0" w:rsidRDefault="00AB5EE9" w:rsidP="002B3C8E">
            <w:pPr>
              <w:jc w:val="both"/>
              <w:rPr>
                <w:b/>
                <w:color w:val="FF0000"/>
              </w:rPr>
            </w:pPr>
            <w:proofErr w:type="spellStart"/>
            <w:r>
              <w:rPr>
                <w:color w:val="FF0000"/>
              </w:rPr>
              <w:t>Учимо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писана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слова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 w:rsidRPr="002B3C8E">
              <w:rPr>
                <w:color w:val="FF0000"/>
              </w:rPr>
              <w:t>латинице</w:t>
            </w:r>
            <w:proofErr w:type="spellEnd"/>
            <w:r w:rsidRPr="002B3C8E">
              <w:rPr>
                <w:color w:val="FF0000"/>
              </w:rPr>
              <w:t xml:space="preserve"> </w:t>
            </w:r>
            <w:r w:rsidR="002B3C8E" w:rsidRPr="002B3C8E">
              <w:rPr>
                <w:color w:val="FF0000"/>
              </w:rPr>
              <w:t>С(S,s),Ш (Š,š), У (U,u)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C820E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0F181A">
              <w:rPr>
                <w:rFonts w:eastAsia="TimesNewRomanPSMT"/>
              </w:rPr>
              <w:t>писања</w:t>
            </w:r>
            <w:proofErr w:type="spellEnd"/>
            <w:r w:rsidR="000F181A">
              <w:rPr>
                <w:rFonts w:eastAsia="TimesNewRomanPSMT"/>
              </w:rPr>
              <w:t xml:space="preserve"> </w:t>
            </w:r>
            <w:proofErr w:type="spellStart"/>
            <w:r w:rsidR="000F181A">
              <w:rPr>
                <w:rFonts w:eastAsia="TimesNewRomanPSMT"/>
              </w:rPr>
              <w:t>писани</w:t>
            </w:r>
            <w:r w:rsidR="00BF7CF7">
              <w:rPr>
                <w:rFonts w:eastAsia="TimesNewRomanPSMT"/>
              </w:rPr>
              <w:t>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4F3A56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4F3A56">
              <w:t>; осмосмерка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EA538F">
              <w:rPr>
                <w:rFonts w:eastAsia="Arial"/>
              </w:rPr>
              <w:t>ехником</w:t>
            </w:r>
            <w:proofErr w:type="spellEnd"/>
            <w:r w:rsidR="00EA538F">
              <w:rPr>
                <w:rFonts w:eastAsia="Arial"/>
              </w:rPr>
              <w:t xml:space="preserve"> </w:t>
            </w:r>
            <w:proofErr w:type="spellStart"/>
            <w:r w:rsidR="00EA538F">
              <w:rPr>
                <w:rFonts w:eastAsia="Arial"/>
              </w:rPr>
              <w:t>читања</w:t>
            </w:r>
            <w:proofErr w:type="spellEnd"/>
            <w:r w:rsidR="00EA538F">
              <w:rPr>
                <w:rFonts w:eastAsia="Arial"/>
              </w:rPr>
              <w:t xml:space="preserve"> и </w:t>
            </w:r>
            <w:proofErr w:type="spellStart"/>
            <w:r w:rsidR="00EA538F">
              <w:rPr>
                <w:rFonts w:eastAsia="Arial"/>
              </w:rPr>
              <w:t>писање</w:t>
            </w:r>
            <w:proofErr w:type="spellEnd"/>
            <w:r w:rsidR="00EA538F">
              <w:rPr>
                <w:rFonts w:eastAsia="Arial"/>
              </w:rPr>
              <w:t xml:space="preserve"> </w:t>
            </w:r>
            <w:proofErr w:type="spellStart"/>
            <w:r w:rsidR="00EA538F">
              <w:rPr>
                <w:rFonts w:eastAsia="Arial"/>
              </w:rPr>
              <w:t>латинич</w:t>
            </w:r>
            <w:proofErr w:type="spellEnd"/>
            <w:r w:rsidR="00EA538F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AB5EE9">
        <w:trPr>
          <w:trHeight w:val="4104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AB5EE9" w:rsidRDefault="00AB5EE9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Решавање осмосмерке.</w:t>
            </w:r>
          </w:p>
          <w:p w:rsidR="00AB5EE9" w:rsidRDefault="00AB5EE9" w:rsidP="00AB5EE9">
            <w:pPr>
              <w:ind w:left="720"/>
              <w:jc w:val="both"/>
            </w:pPr>
            <w:r>
              <w:t xml:space="preserve">У осмосмерци пронађо следеће речи: сакција, шумар, сека, умак, шаран, шах, Каја, унук, шума, сарма, сок, сол, ум, седи, еми.  </w:t>
            </w:r>
          </w:p>
          <w:tbl>
            <w:tblPr>
              <w:tblStyle w:val="TableGrid"/>
              <w:tblpPr w:leftFromText="180" w:rightFromText="180" w:vertAnchor="text" w:horzAnchor="margin" w:tblpX="988" w:tblpY="23"/>
              <w:tblOverlap w:val="never"/>
              <w:tblW w:w="0" w:type="auto"/>
              <w:tblLook w:val="04A0"/>
            </w:tblPr>
            <w:tblGrid>
              <w:gridCol w:w="459"/>
              <w:gridCol w:w="459"/>
              <w:gridCol w:w="425"/>
              <w:gridCol w:w="430"/>
              <w:gridCol w:w="430"/>
              <w:gridCol w:w="390"/>
              <w:gridCol w:w="430"/>
            </w:tblGrid>
            <w:tr w:rsidR="00AB5EE9" w:rsidTr="00AB5EE9">
              <w:tc>
                <w:tcPr>
                  <w:tcW w:w="449" w:type="dxa"/>
                </w:tcPr>
                <w:p w:rsidR="00AB5EE9" w:rsidRDefault="00AB5EE9" w:rsidP="00F65881">
                  <w:pPr>
                    <w:jc w:val="both"/>
                  </w:pPr>
                  <w:r>
                    <w:t>С</w:t>
                  </w:r>
                </w:p>
              </w:tc>
              <w:tc>
                <w:tcPr>
                  <w:tcW w:w="397" w:type="dxa"/>
                </w:tcPr>
                <w:p w:rsidR="00AB5EE9" w:rsidRDefault="00AB5EE9" w:rsidP="00F65881">
                  <w:pPr>
                    <w:jc w:val="both"/>
                  </w:pPr>
                  <w:r>
                    <w:t>Ш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У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М</w:t>
                  </w:r>
                </w:p>
              </w:tc>
              <w:tc>
                <w:tcPr>
                  <w:tcW w:w="426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310" w:type="dxa"/>
                </w:tcPr>
                <w:p w:rsidR="00AB5EE9" w:rsidRDefault="00AB5EE9" w:rsidP="00F65881">
                  <w:pPr>
                    <w:jc w:val="both"/>
                  </w:pPr>
                  <w:r>
                    <w:t>И</w:t>
                  </w:r>
                </w:p>
              </w:tc>
              <w:tc>
                <w:tcPr>
                  <w:tcW w:w="398" w:type="dxa"/>
                </w:tcPr>
                <w:p w:rsidR="00AB5EE9" w:rsidRDefault="00AB5EE9" w:rsidP="00F65881">
                  <w:pPr>
                    <w:jc w:val="both"/>
                  </w:pPr>
                  <w:r>
                    <w:t>Е</w:t>
                  </w:r>
                </w:p>
              </w:tc>
            </w:tr>
            <w:tr w:rsidR="00AB5EE9" w:rsidTr="00AB5EE9">
              <w:tc>
                <w:tcPr>
                  <w:tcW w:w="449" w:type="dxa"/>
                </w:tcPr>
                <w:p w:rsidR="00AB5EE9" w:rsidRDefault="00AB5EE9" w:rsidP="00F65881">
                  <w:pPr>
                    <w:jc w:val="both"/>
                  </w:pPr>
                  <w:r>
                    <w:t>Ш</w:t>
                  </w:r>
                </w:p>
              </w:tc>
              <w:tc>
                <w:tcPr>
                  <w:tcW w:w="397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Х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М</w:t>
                  </w:r>
                </w:p>
              </w:tc>
              <w:tc>
                <w:tcPr>
                  <w:tcW w:w="426" w:type="dxa"/>
                </w:tcPr>
                <w:p w:rsidR="00AB5EE9" w:rsidRDefault="00AB5EE9" w:rsidP="00F65881">
                  <w:pPr>
                    <w:jc w:val="both"/>
                  </w:pPr>
                  <w:r>
                    <w:t>Д</w:t>
                  </w:r>
                </w:p>
              </w:tc>
              <w:tc>
                <w:tcPr>
                  <w:tcW w:w="310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398" w:type="dxa"/>
                </w:tcPr>
                <w:p w:rsidR="00AB5EE9" w:rsidRDefault="00AB5EE9" w:rsidP="00F65881">
                  <w:pPr>
                    <w:jc w:val="both"/>
                  </w:pPr>
                  <w:r>
                    <w:t>М</w:t>
                  </w:r>
                </w:p>
              </w:tc>
            </w:tr>
            <w:tr w:rsidR="00AB5EE9" w:rsidTr="00AB5EE9">
              <w:tc>
                <w:tcPr>
                  <w:tcW w:w="449" w:type="dxa"/>
                </w:tcPr>
                <w:p w:rsidR="00AB5EE9" w:rsidRDefault="00AB5EE9" w:rsidP="00F65881">
                  <w:pPr>
                    <w:jc w:val="both"/>
                  </w:pPr>
                  <w:r>
                    <w:t>И</w:t>
                  </w:r>
                </w:p>
              </w:tc>
              <w:tc>
                <w:tcPr>
                  <w:tcW w:w="397" w:type="dxa"/>
                </w:tcPr>
                <w:p w:rsidR="00AB5EE9" w:rsidRDefault="00AB5EE9" w:rsidP="00F65881">
                  <w:pPr>
                    <w:jc w:val="both"/>
                  </w:pPr>
                  <w:r>
                    <w:t>Р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К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Е</w:t>
                  </w:r>
                </w:p>
              </w:tc>
              <w:tc>
                <w:tcPr>
                  <w:tcW w:w="426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310" w:type="dxa"/>
                </w:tcPr>
                <w:p w:rsidR="00AB5EE9" w:rsidRDefault="00AB5EE9" w:rsidP="00F65881">
                  <w:pPr>
                    <w:jc w:val="both"/>
                  </w:pPr>
                  <w:r>
                    <w:t>П</w:t>
                  </w:r>
                </w:p>
              </w:tc>
              <w:tc>
                <w:tcPr>
                  <w:tcW w:w="398" w:type="dxa"/>
                </w:tcPr>
                <w:p w:rsidR="00AB5EE9" w:rsidRDefault="00AB5EE9" w:rsidP="00F65881">
                  <w:pPr>
                    <w:jc w:val="both"/>
                  </w:pPr>
                  <w:r>
                    <w:t>И</w:t>
                  </w:r>
                </w:p>
              </w:tc>
            </w:tr>
            <w:tr w:rsidR="00AB5EE9" w:rsidTr="00AB5EE9">
              <w:tc>
                <w:tcPr>
                  <w:tcW w:w="449" w:type="dxa"/>
                </w:tcPr>
                <w:p w:rsidR="00AB5EE9" w:rsidRDefault="00AB5EE9" w:rsidP="00F65881">
                  <w:pPr>
                    <w:jc w:val="both"/>
                  </w:pPr>
                  <w:r>
                    <w:t>Ш</w:t>
                  </w:r>
                </w:p>
              </w:tc>
              <w:tc>
                <w:tcPr>
                  <w:tcW w:w="397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С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С</w:t>
                  </w:r>
                </w:p>
              </w:tc>
              <w:tc>
                <w:tcPr>
                  <w:tcW w:w="426" w:type="dxa"/>
                </w:tcPr>
                <w:p w:rsidR="00AB5EE9" w:rsidRDefault="00AB5EE9" w:rsidP="00F65881">
                  <w:pPr>
                    <w:jc w:val="both"/>
                  </w:pPr>
                  <w:r>
                    <w:t>Е</w:t>
                  </w:r>
                </w:p>
              </w:tc>
              <w:tc>
                <w:tcPr>
                  <w:tcW w:w="310" w:type="dxa"/>
                </w:tcPr>
                <w:p w:rsidR="00AB5EE9" w:rsidRDefault="00AB5EE9" w:rsidP="00F65881">
                  <w:pPr>
                    <w:jc w:val="both"/>
                  </w:pPr>
                  <w:r>
                    <w:t>К</w:t>
                  </w:r>
                </w:p>
              </w:tc>
              <w:tc>
                <w:tcPr>
                  <w:tcW w:w="398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</w:tr>
            <w:tr w:rsidR="00AB5EE9" w:rsidTr="00AB5EE9">
              <w:tc>
                <w:tcPr>
                  <w:tcW w:w="449" w:type="dxa"/>
                </w:tcPr>
                <w:p w:rsidR="00AB5EE9" w:rsidRDefault="00AB5EE9" w:rsidP="00F65881">
                  <w:pPr>
                    <w:jc w:val="both"/>
                  </w:pPr>
                  <w:r>
                    <w:t>У</w:t>
                  </w:r>
                </w:p>
              </w:tc>
              <w:tc>
                <w:tcPr>
                  <w:tcW w:w="397" w:type="dxa"/>
                </w:tcPr>
                <w:p w:rsidR="00AB5EE9" w:rsidRDefault="00AB5EE9" w:rsidP="00F65881">
                  <w:pPr>
                    <w:jc w:val="both"/>
                  </w:pPr>
                  <w:r>
                    <w:t>Н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У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К</w:t>
                  </w:r>
                </w:p>
              </w:tc>
              <w:tc>
                <w:tcPr>
                  <w:tcW w:w="426" w:type="dxa"/>
                </w:tcPr>
                <w:p w:rsidR="00AB5EE9" w:rsidRDefault="00AB5EE9" w:rsidP="00F65881">
                  <w:pPr>
                    <w:jc w:val="both"/>
                  </w:pPr>
                  <w:r>
                    <w:t>И</w:t>
                  </w:r>
                </w:p>
              </w:tc>
              <w:tc>
                <w:tcPr>
                  <w:tcW w:w="310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398" w:type="dxa"/>
                </w:tcPr>
                <w:p w:rsidR="00AB5EE9" w:rsidRDefault="00AB5EE9" w:rsidP="00F65881">
                  <w:pPr>
                    <w:jc w:val="both"/>
                  </w:pPr>
                  <w:r>
                    <w:t>У</w:t>
                  </w:r>
                </w:p>
              </w:tc>
            </w:tr>
            <w:tr w:rsidR="00AB5EE9" w:rsidTr="00AB5EE9">
              <w:tc>
                <w:tcPr>
                  <w:tcW w:w="449" w:type="dxa"/>
                </w:tcPr>
                <w:p w:rsidR="00AB5EE9" w:rsidRDefault="00AB5EE9" w:rsidP="00F65881">
                  <w:pPr>
                    <w:jc w:val="both"/>
                  </w:pPr>
                  <w:r>
                    <w:t>М</w:t>
                  </w:r>
                </w:p>
              </w:tc>
              <w:tc>
                <w:tcPr>
                  <w:tcW w:w="397" w:type="dxa"/>
                </w:tcPr>
                <w:p w:rsidR="00AB5EE9" w:rsidRDefault="00AB5EE9" w:rsidP="00F65881">
                  <w:pPr>
                    <w:jc w:val="both"/>
                  </w:pPr>
                  <w:r>
                    <w:t>С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О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Л</w:t>
                  </w:r>
                </w:p>
              </w:tc>
              <w:tc>
                <w:tcPr>
                  <w:tcW w:w="426" w:type="dxa"/>
                </w:tcPr>
                <w:p w:rsidR="00AB5EE9" w:rsidRDefault="00AB5EE9" w:rsidP="00F65881">
                  <w:pPr>
                    <w:jc w:val="both"/>
                  </w:pPr>
                  <w:r>
                    <w:t>К</w:t>
                  </w:r>
                </w:p>
              </w:tc>
              <w:tc>
                <w:tcPr>
                  <w:tcW w:w="310" w:type="dxa"/>
                </w:tcPr>
                <w:p w:rsidR="00AB5EE9" w:rsidRDefault="00AB5EE9" w:rsidP="00F65881">
                  <w:pPr>
                    <w:jc w:val="both"/>
                  </w:pPr>
                  <w:r>
                    <w:t>Ј</w:t>
                  </w:r>
                </w:p>
              </w:tc>
              <w:tc>
                <w:tcPr>
                  <w:tcW w:w="398" w:type="dxa"/>
                </w:tcPr>
                <w:p w:rsidR="00AB5EE9" w:rsidRDefault="00AB5EE9" w:rsidP="00AB5EE9">
                  <w:pPr>
                    <w:jc w:val="both"/>
                  </w:pPr>
                  <w:r>
                    <w:t>М</w:t>
                  </w:r>
                </w:p>
              </w:tc>
            </w:tr>
            <w:tr w:rsidR="00AB5EE9" w:rsidTr="00AB5EE9">
              <w:tc>
                <w:tcPr>
                  <w:tcW w:w="449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397" w:type="dxa"/>
                </w:tcPr>
                <w:p w:rsidR="00AB5EE9" w:rsidRDefault="00AB5EE9" w:rsidP="00F65881">
                  <w:pPr>
                    <w:jc w:val="both"/>
                  </w:pPr>
                  <w:r>
                    <w:t>С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425" w:type="dxa"/>
                </w:tcPr>
                <w:p w:rsidR="00AB5EE9" w:rsidRDefault="00AB5EE9" w:rsidP="00F65881">
                  <w:pPr>
                    <w:jc w:val="both"/>
                  </w:pPr>
                  <w:r>
                    <w:t>Р</w:t>
                  </w:r>
                </w:p>
              </w:tc>
              <w:tc>
                <w:tcPr>
                  <w:tcW w:w="426" w:type="dxa"/>
                </w:tcPr>
                <w:p w:rsidR="00AB5EE9" w:rsidRDefault="00AB5EE9" w:rsidP="00F65881">
                  <w:pPr>
                    <w:jc w:val="both"/>
                  </w:pPr>
                  <w:r>
                    <w:t>М</w:t>
                  </w:r>
                </w:p>
              </w:tc>
              <w:tc>
                <w:tcPr>
                  <w:tcW w:w="310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  <w:tc>
                <w:tcPr>
                  <w:tcW w:w="398" w:type="dxa"/>
                </w:tcPr>
                <w:p w:rsidR="00AB5EE9" w:rsidRDefault="00AB5EE9" w:rsidP="00F65881">
                  <w:pPr>
                    <w:jc w:val="both"/>
                  </w:pPr>
                  <w:r>
                    <w:t>А</w:t>
                  </w:r>
                </w:p>
              </w:tc>
            </w:tr>
          </w:tbl>
          <w:p w:rsidR="00AB5EE9" w:rsidRDefault="00AB5EE9" w:rsidP="00AB5EE9">
            <w:pPr>
              <w:jc w:val="both"/>
            </w:pPr>
          </w:p>
          <w:p w:rsidR="00AB5EE9" w:rsidRDefault="00AB5EE9" w:rsidP="00AB5EE9">
            <w:pPr>
              <w:jc w:val="both"/>
            </w:pPr>
          </w:p>
          <w:p w:rsidR="00AB5EE9" w:rsidRDefault="00AB5EE9" w:rsidP="00AB5EE9">
            <w:pPr>
              <w:jc w:val="both"/>
            </w:pPr>
          </w:p>
          <w:p w:rsidR="00AB5EE9" w:rsidRDefault="00AB5EE9" w:rsidP="00AB5EE9">
            <w:pPr>
              <w:jc w:val="both"/>
            </w:pPr>
          </w:p>
          <w:p w:rsidR="00AB5EE9" w:rsidRDefault="00AB5EE9" w:rsidP="00AB5EE9">
            <w:pPr>
              <w:jc w:val="both"/>
            </w:pPr>
          </w:p>
          <w:p w:rsidR="00AB5EE9" w:rsidRDefault="00AB5EE9" w:rsidP="00AB5EE9">
            <w:pPr>
              <w:jc w:val="both"/>
            </w:pPr>
          </w:p>
          <w:p w:rsidR="00AB5EE9" w:rsidRDefault="00AB5EE9" w:rsidP="00AB5EE9">
            <w:pPr>
              <w:jc w:val="both"/>
            </w:pPr>
          </w:p>
          <w:p w:rsidR="00AB5EE9" w:rsidRDefault="00AB5EE9" w:rsidP="00AB5EE9">
            <w:pPr>
              <w:jc w:val="both"/>
            </w:pPr>
          </w:p>
          <w:p w:rsidR="00AB5EE9" w:rsidRDefault="00AB5EE9" w:rsidP="00AB5EE9"/>
          <w:p w:rsidR="00AB5EE9" w:rsidRPr="00AB5EE9" w:rsidRDefault="00AB5EE9" w:rsidP="00AB5EE9">
            <w:pPr>
              <w:pStyle w:val="ListParagraph"/>
              <w:numPr>
                <w:ilvl w:val="0"/>
                <w:numId w:val="33"/>
              </w:numPr>
            </w:pPr>
            <w:r>
              <w:t xml:space="preserve">На која слова </w:t>
            </w:r>
            <w:r w:rsidR="00EA538F">
              <w:t xml:space="preserve">најчешће </w:t>
            </w:r>
            <w:proofErr w:type="spellStart"/>
            <w:r w:rsidR="00EA538F">
              <w:t>почињу</w:t>
            </w:r>
            <w:proofErr w:type="spellEnd"/>
            <w:r w:rsidR="00EA538F">
              <w:t xml:space="preserve"> </w:t>
            </w:r>
            <w:proofErr w:type="spellStart"/>
            <w:r w:rsidR="00EA538F">
              <w:t>речи</w:t>
            </w:r>
            <w:proofErr w:type="spellEnd"/>
            <w:r w:rsidR="00EA538F">
              <w:t xml:space="preserve"> </w:t>
            </w:r>
            <w:proofErr w:type="spellStart"/>
            <w:r w:rsidR="00EA538F">
              <w:t>које</w:t>
            </w:r>
            <w:proofErr w:type="spellEnd"/>
            <w:r w:rsidR="00EA538F">
              <w:t xml:space="preserve"> с</w:t>
            </w:r>
            <w:r w:rsidR="00EA538F">
              <w:rPr>
                <w:lang/>
              </w:rPr>
              <w:t>и</w:t>
            </w:r>
            <w:r>
              <w:t xml:space="preserve"> </w:t>
            </w:r>
            <w:proofErr w:type="spellStart"/>
            <w:r>
              <w:t>пронашао</w:t>
            </w:r>
            <w:proofErr w:type="spellEnd"/>
            <w:r>
              <w:t xml:space="preserve"> у </w:t>
            </w:r>
            <w:proofErr w:type="spellStart"/>
            <w:r>
              <w:t>осмосмерци</w:t>
            </w:r>
            <w:proofErr w:type="spellEnd"/>
            <w:r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C820E0">
              <w:rPr>
                <w:lang w:val="sr-Cyrl-CS"/>
              </w:rPr>
              <w:t xml:space="preserve">посана </w:t>
            </w:r>
            <w:r w:rsidR="001D7AF4">
              <w:rPr>
                <w:lang w:val="sr-Cyrl-CS"/>
              </w:rPr>
              <w:t>литиничка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AB5EE9" w:rsidRDefault="00885A64" w:rsidP="00885A64">
            <w:pPr>
              <w:rPr>
                <w:i/>
              </w:rPr>
            </w:pPr>
            <w:r w:rsidRPr="00AB5EE9">
              <w:rPr>
                <w:i/>
              </w:rPr>
              <w:t xml:space="preserve">            </w:t>
            </w:r>
            <w:r w:rsidR="00AB5EE9" w:rsidRPr="00AB5EE9">
              <w:t>S,Š,U.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EA538F">
              <w:rPr>
                <w:rFonts w:eastAsia="TimesNewRomanPSMT"/>
              </w:rPr>
              <w:t xml:space="preserve">          *</w:t>
            </w:r>
            <w:proofErr w:type="spellStart"/>
            <w:r w:rsidR="00EA538F">
              <w:rPr>
                <w:rFonts w:eastAsia="TimesNewRomanPSMT"/>
              </w:rPr>
              <w:t>Ученици</w:t>
            </w:r>
            <w:proofErr w:type="spellEnd"/>
            <w:r w:rsidR="00EA538F">
              <w:rPr>
                <w:rFonts w:eastAsia="TimesNewRomanPSMT"/>
              </w:rPr>
              <w:t xml:space="preserve"> </w:t>
            </w:r>
            <w:proofErr w:type="spellStart"/>
            <w:r w:rsidR="00EA538F">
              <w:rPr>
                <w:rFonts w:eastAsia="TimesNewRomanPSMT"/>
              </w:rPr>
              <w:t>пишу</w:t>
            </w:r>
            <w:proofErr w:type="spellEnd"/>
            <w:r w:rsidR="00EA538F">
              <w:rPr>
                <w:rFonts w:eastAsia="TimesNewRomanPSMT"/>
              </w:rPr>
              <w:t xml:space="preserve"> у </w:t>
            </w:r>
            <w:proofErr w:type="spellStart"/>
            <w:r w:rsidR="00EA538F">
              <w:rPr>
                <w:rFonts w:eastAsia="TimesNewRomanPSMT"/>
              </w:rPr>
              <w:t>свеск</w:t>
            </w:r>
            <w:proofErr w:type="spellEnd"/>
            <w:r w:rsidR="00EA538F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1D7AF4" w:rsidRDefault="00885A64" w:rsidP="00C820E0">
            <w:r>
              <w:rPr>
                <w:rFonts w:eastAsia="TimesNewRomanPSMT"/>
              </w:rPr>
              <w:t xml:space="preserve">              </w:t>
            </w:r>
            <w:r w:rsidR="006A7D1A">
              <w:object w:dxaOrig="345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05pt;height:18.95pt" o:ole="">
                  <v:imagedata r:id="rId6" o:title=""/>
                </v:shape>
                <o:OLEObject Type="Embed" ProgID="PBrush" ShapeID="_x0000_i1025" DrawAspect="Content" ObjectID="_1628628329" r:id="rId7"/>
              </w:object>
            </w:r>
          </w:p>
          <w:p w:rsidR="00C820E0" w:rsidRDefault="00C820E0" w:rsidP="00C820E0">
            <w:r>
              <w:t xml:space="preserve">             </w:t>
            </w:r>
            <w:r w:rsidR="006A7D1A">
              <w:object w:dxaOrig="435" w:dyaOrig="495">
                <v:shape id="_x0000_i1026" type="#_x0000_t75" style="width:21.9pt;height:24.8pt" o:ole="">
                  <v:imagedata r:id="rId8" o:title=""/>
                </v:shape>
                <o:OLEObject Type="Embed" ProgID="PBrush" ShapeID="_x0000_i1026" DrawAspect="Content" ObjectID="_1628628330" r:id="rId9"/>
              </w:object>
            </w:r>
          </w:p>
          <w:p w:rsidR="00C820E0" w:rsidRPr="00C820E0" w:rsidRDefault="00C820E0" w:rsidP="00C820E0">
            <w:pPr>
              <w:rPr>
                <w:rFonts w:eastAsia="TimesNewRomanPSMT"/>
              </w:rPr>
            </w:pPr>
            <w:r>
              <w:t xml:space="preserve">             </w:t>
            </w:r>
            <w:r w:rsidR="006A7D1A">
              <w:object w:dxaOrig="480" w:dyaOrig="600">
                <v:shape id="_x0000_i1027" type="#_x0000_t75" style="width:23.85pt;height:30.15pt" o:ole="">
                  <v:imagedata r:id="rId10" o:title=""/>
                </v:shape>
                <o:OLEObject Type="Embed" ProgID="PBrush" ShapeID="_x0000_i1027" DrawAspect="Content" ObjectID="_1628628331" r:id="rId11"/>
              </w:objec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EA538F">
              <w:rPr>
                <w:rFonts w:eastAsia="TimesNewRomanPSMT"/>
              </w:rPr>
              <w:t>ред</w:t>
            </w:r>
            <w:proofErr w:type="spellEnd"/>
            <w:r w:rsidR="00EA538F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Pr="00277C20" w:rsidRDefault="00277C20" w:rsidP="00F35DF4">
            <w:r>
              <w:lastRenderedPageBreak/>
              <w:t xml:space="preserve">             свеске. </w:t>
            </w:r>
          </w:p>
          <w:p w:rsidR="00024E57" w:rsidRPr="006A7D1A" w:rsidRDefault="00F35DF4" w:rsidP="006A7D1A">
            <w:pPr>
              <w:rPr>
                <w:rFonts w:ascii="Edwardian Script ITC" w:hAnsi="Edwardian Script ITC"/>
                <w:color w:val="C00000"/>
              </w:rPr>
            </w:pPr>
            <w:r w:rsidRPr="006A7D1A">
              <w:rPr>
                <w:rFonts w:ascii="Edwardian Script ITC" w:hAnsi="Edwardian Script ITC"/>
              </w:rPr>
              <w:t xml:space="preserve">                  </w:t>
            </w:r>
            <w:r w:rsidR="006A7D1A">
              <w:rPr>
                <w:rFonts w:ascii="Edwardian Script ITC" w:hAnsi="Edwardian Script ITC"/>
              </w:rPr>
              <w:t xml:space="preserve">                          </w:t>
            </w:r>
            <w:r w:rsidRPr="006A7D1A">
              <w:rPr>
                <w:rFonts w:ascii="Edwardian Script ITC" w:hAnsi="Edwardian Script ITC"/>
              </w:rPr>
              <w:t xml:space="preserve">  </w:t>
            </w:r>
            <w:r w:rsidR="006A7D1A" w:rsidRPr="006A7D1A">
              <w:rPr>
                <w:rFonts w:ascii="Edwardian Script ITC" w:hAnsi="Edwardian Script ITC"/>
                <w:b/>
                <w:i/>
                <w:color w:val="C00000"/>
                <w:sz w:val="32"/>
                <w:szCs w:val="32"/>
              </w:rPr>
              <w:t>san     Sima    usta   šuma    šumar    um    unuk    Una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латичним словима реченице</w:t>
            </w:r>
            <w:r w:rsidR="00277C20">
              <w:t xml:space="preserve">, ученици преписују. </w:t>
            </w:r>
          </w:p>
          <w:p w:rsidR="006A7D1A" w:rsidRPr="006A7D1A" w:rsidRDefault="001D7AF4" w:rsidP="006A7D1A">
            <w:pPr>
              <w:ind w:left="851"/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</w:pPr>
            <w:r w:rsidRPr="006A7D1A">
              <w:rPr>
                <w:color w:val="C00000"/>
              </w:rPr>
              <w:t xml:space="preserve">       </w:t>
            </w:r>
            <w:proofErr w:type="spellStart"/>
            <w:r w:rsidR="006A7D1A"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Sanja</w:t>
            </w:r>
            <w:proofErr w:type="spellEnd"/>
            <w:r w:rsidR="006A7D1A"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je </w:t>
            </w:r>
            <w:proofErr w:type="spellStart"/>
            <w:r w:rsidR="006A7D1A"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otišla</w:t>
            </w:r>
            <w:proofErr w:type="spellEnd"/>
            <w:r w:rsidR="006A7D1A"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u </w:t>
            </w:r>
            <w:proofErr w:type="spellStart"/>
            <w:r w:rsidR="006A7D1A"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šumu</w:t>
            </w:r>
            <w:proofErr w:type="spellEnd"/>
            <w:r w:rsidR="006A7D1A"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.</w:t>
            </w:r>
          </w:p>
          <w:p w:rsidR="006A7D1A" w:rsidRPr="006A7D1A" w:rsidRDefault="006A7D1A" w:rsidP="006A7D1A">
            <w:pPr>
              <w:ind w:left="851"/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</w:pPr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     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Saša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se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šeta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sa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Stašom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.</w:t>
            </w:r>
          </w:p>
          <w:p w:rsidR="006A7D1A" w:rsidRPr="006A7D1A" w:rsidRDefault="006A7D1A" w:rsidP="006A7D1A">
            <w:pPr>
              <w:ind w:left="851"/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</w:pPr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     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Una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je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sa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ujakom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u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šumi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.</w:t>
            </w:r>
          </w:p>
          <w:p w:rsidR="006A7D1A" w:rsidRPr="006A7D1A" w:rsidRDefault="006A7D1A" w:rsidP="006A7D1A">
            <w:pPr>
              <w:ind w:left="851"/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</w:pPr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     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Miš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je u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ostavi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.</w:t>
            </w:r>
          </w:p>
          <w:p w:rsidR="006A7D1A" w:rsidRPr="006A7D1A" w:rsidRDefault="006A7D1A" w:rsidP="006A7D1A">
            <w:pPr>
              <w:ind w:left="851"/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</w:pPr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      U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stanu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su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Miša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i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Ostoja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.</w:t>
            </w:r>
          </w:p>
          <w:p w:rsidR="006A7D1A" w:rsidRPr="006A7D1A" w:rsidRDefault="006A7D1A" w:rsidP="006A7D1A">
            <w:pPr>
              <w:ind w:left="851"/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</w:pPr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     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Nataša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 xml:space="preserve"> je </w:t>
            </w:r>
            <w:proofErr w:type="spellStart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nestašna</w:t>
            </w:r>
            <w:proofErr w:type="spellEnd"/>
            <w:r w:rsidRPr="006A7D1A">
              <w:rPr>
                <w:rFonts w:ascii="Edwardian Script ITC" w:hAnsi="Edwardian Script ITC"/>
                <w:b/>
                <w:color w:val="C00000"/>
                <w:sz w:val="32"/>
                <w:szCs w:val="32"/>
              </w:rPr>
              <w:t>.</w:t>
            </w:r>
          </w:p>
          <w:p w:rsidR="008626B5" w:rsidRPr="008626B5" w:rsidRDefault="008626B5" w:rsidP="006A7D1A">
            <w:pPr>
              <w:ind w:left="851"/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</w:pP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 xml:space="preserve">Учитељ/ица обилази ученике током и </w:t>
            </w:r>
            <w:r w:rsidR="00EA538F">
              <w:t xml:space="preserve">рада и </w:t>
            </w:r>
            <w:proofErr w:type="spellStart"/>
            <w:r w:rsidR="00EA538F">
              <w:t>помаже</w:t>
            </w:r>
            <w:proofErr w:type="spellEnd"/>
            <w:r w:rsidR="00EA538F">
              <w:t xml:space="preserve"> </w:t>
            </w:r>
            <w:proofErr w:type="spellStart"/>
            <w:r w:rsidR="00EA538F">
              <w:t>им</w:t>
            </w:r>
            <w:proofErr w:type="spellEnd"/>
            <w:r w:rsidR="00EA538F">
              <w:t xml:space="preserve"> </w:t>
            </w:r>
            <w:proofErr w:type="spellStart"/>
            <w:r w:rsidR="00EA538F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6A7D1A">
              <w:t xml:space="preserve"> </w:t>
            </w:r>
            <w:proofErr w:type="spellStart"/>
            <w:r w:rsidR="006A7D1A">
              <w:t>на</w:t>
            </w:r>
            <w:proofErr w:type="spellEnd"/>
            <w:r w:rsidR="006A7D1A">
              <w:t xml:space="preserve"> </w:t>
            </w:r>
            <w:proofErr w:type="spellStart"/>
            <w:r w:rsidR="006A7D1A">
              <w:t>страни</w:t>
            </w:r>
            <w:proofErr w:type="spellEnd"/>
            <w:r w:rsidR="006A7D1A">
              <w:t xml:space="preserve"> 40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6A7D1A">
              <w:rPr>
                <w:lang w:val="sr-Cyrl-CS"/>
              </w:rPr>
              <w:t xml:space="preserve"> стр. </w:t>
            </w:r>
            <w:r w:rsidR="006A7D1A">
              <w:t xml:space="preserve"> 41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0DF53305"/>
    <w:multiLevelType w:val="hybridMultilevel"/>
    <w:tmpl w:val="FE385654"/>
    <w:lvl w:ilvl="0" w:tplc="D488F538">
      <w:start w:val="10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4"/>
  </w:num>
  <w:num w:numId="31">
    <w:abstractNumId w:val="25"/>
  </w:num>
  <w:num w:numId="32">
    <w:abstractNumId w:val="31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181A"/>
    <w:rsid w:val="000F2564"/>
    <w:rsid w:val="00146E8F"/>
    <w:rsid w:val="00147437"/>
    <w:rsid w:val="0017238C"/>
    <w:rsid w:val="00173FAC"/>
    <w:rsid w:val="00181609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B3C8E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84EFA"/>
    <w:rsid w:val="003C4EBE"/>
    <w:rsid w:val="003C753D"/>
    <w:rsid w:val="00462DA3"/>
    <w:rsid w:val="004738E5"/>
    <w:rsid w:val="0049428B"/>
    <w:rsid w:val="004A1ED5"/>
    <w:rsid w:val="004B317E"/>
    <w:rsid w:val="004D149F"/>
    <w:rsid w:val="004E2081"/>
    <w:rsid w:val="004F3A56"/>
    <w:rsid w:val="00530783"/>
    <w:rsid w:val="00532BF8"/>
    <w:rsid w:val="005B1FED"/>
    <w:rsid w:val="00600A02"/>
    <w:rsid w:val="0060482C"/>
    <w:rsid w:val="006406E8"/>
    <w:rsid w:val="006633D2"/>
    <w:rsid w:val="006812AB"/>
    <w:rsid w:val="006A7D1A"/>
    <w:rsid w:val="006E035D"/>
    <w:rsid w:val="006F1683"/>
    <w:rsid w:val="006F408E"/>
    <w:rsid w:val="00710132"/>
    <w:rsid w:val="0071557D"/>
    <w:rsid w:val="00715C17"/>
    <w:rsid w:val="00752181"/>
    <w:rsid w:val="00764758"/>
    <w:rsid w:val="0076480B"/>
    <w:rsid w:val="007A1086"/>
    <w:rsid w:val="007C4429"/>
    <w:rsid w:val="007D0826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15D11"/>
    <w:rsid w:val="00955978"/>
    <w:rsid w:val="009A6EEA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AB5EE9"/>
    <w:rsid w:val="00B31525"/>
    <w:rsid w:val="00B65B90"/>
    <w:rsid w:val="00BA7A85"/>
    <w:rsid w:val="00BF7CF7"/>
    <w:rsid w:val="00C17128"/>
    <w:rsid w:val="00C46522"/>
    <w:rsid w:val="00C57CFE"/>
    <w:rsid w:val="00C820E0"/>
    <w:rsid w:val="00C85B1B"/>
    <w:rsid w:val="00D3555D"/>
    <w:rsid w:val="00D7482F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A538F"/>
    <w:rsid w:val="00EE7D45"/>
    <w:rsid w:val="00F11540"/>
    <w:rsid w:val="00F1163E"/>
    <w:rsid w:val="00F32B8D"/>
    <w:rsid w:val="00F35DF4"/>
    <w:rsid w:val="00F47CD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2019-08-29T21:59:00Z</dcterms:created>
  <dcterms:modified xsi:type="dcterms:W3CDTF">2019-08-29T21:59:00Z</dcterms:modified>
</cp:coreProperties>
</file>